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D33" w:rsidRDefault="00D65D33">
      <w:pPr>
        <w:spacing w:line="480" w:lineRule="exact"/>
        <w:jc w:val="center"/>
        <w:rPr>
          <w:rFonts w:ascii="標楷體" w:eastAsia="標楷體" w:hAnsi="標楷體" w:cstheme="minorBidi"/>
          <w:b/>
          <w:bCs/>
          <w:color w:val="000000"/>
          <w:sz w:val="28"/>
          <w:szCs w:val="28"/>
        </w:rPr>
      </w:pPr>
      <w:r>
        <w:rPr>
          <w:rFonts w:ascii="標楷體" w:eastAsia="標楷體" w:hAnsi="標楷體" w:cs="標楷體" w:hint="eastAsia"/>
          <w:b/>
          <w:bCs/>
          <w:color w:val="000000"/>
          <w:sz w:val="28"/>
          <w:szCs w:val="28"/>
        </w:rPr>
        <w:t>屏東縣</w:t>
      </w:r>
      <w:r>
        <w:rPr>
          <w:rFonts w:ascii="標楷體" w:eastAsia="標楷體" w:hAnsi="標楷體" w:cs="標楷體"/>
          <w:b/>
          <w:bCs/>
          <w:color w:val="000000"/>
          <w:sz w:val="28"/>
          <w:szCs w:val="28"/>
        </w:rPr>
        <w:t>2013</w:t>
      </w:r>
      <w:r>
        <w:rPr>
          <w:rFonts w:ascii="標楷體" w:eastAsia="標楷體" w:hAnsi="標楷體" w:cs="標楷體" w:hint="eastAsia"/>
          <w:b/>
          <w:bCs/>
          <w:color w:val="000000"/>
          <w:sz w:val="28"/>
          <w:szCs w:val="28"/>
        </w:rPr>
        <w:t>地方教育論壇「十二年國民基本教育政策執行之探討」</w:t>
      </w:r>
    </w:p>
    <w:p w:rsidR="00D65D33" w:rsidRDefault="00D65D33">
      <w:pPr>
        <w:spacing w:line="480" w:lineRule="exact"/>
        <w:jc w:val="center"/>
        <w:rPr>
          <w:rFonts w:ascii="Times New Roman" w:hAnsi="Times New Roman" w:cs="Times New Roman"/>
          <w:sz w:val="28"/>
          <w:szCs w:val="28"/>
        </w:rPr>
      </w:pPr>
      <w:r>
        <w:rPr>
          <w:rFonts w:ascii="標楷體" w:eastAsia="標楷體" w:hAnsi="標楷體" w:cs="標楷體" w:hint="eastAsia"/>
          <w:b/>
          <w:bCs/>
          <w:color w:val="000000"/>
          <w:sz w:val="28"/>
          <w:szCs w:val="28"/>
        </w:rPr>
        <w:t>實施計畫</w:t>
      </w:r>
    </w:p>
    <w:p w:rsidR="00D65D33" w:rsidRDefault="00D65D33">
      <w:pPr>
        <w:pStyle w:val="ListParagraph"/>
        <w:numPr>
          <w:ilvl w:val="0"/>
          <w:numId w:val="1"/>
        </w:numPr>
        <w:ind w:leftChars="0" w:left="31680" w:hangingChars="150" w:firstLine="31680"/>
        <w:rPr>
          <w:rFonts w:ascii="標楷體" w:eastAsia="標楷體" w:hAnsi="標楷體" w:cstheme="minorBidi"/>
          <w:b/>
          <w:bCs/>
          <w:sz w:val="26"/>
          <w:szCs w:val="26"/>
        </w:rPr>
      </w:pPr>
      <w:r>
        <w:rPr>
          <w:rFonts w:ascii="標楷體" w:eastAsia="標楷體" w:hAnsi="標楷體" w:cs="標楷體" w:hint="eastAsia"/>
          <w:b/>
          <w:bCs/>
          <w:sz w:val="26"/>
          <w:szCs w:val="26"/>
        </w:rPr>
        <w:t>緣起</w:t>
      </w:r>
    </w:p>
    <w:p w:rsidR="00D65D33" w:rsidRDefault="00D65D33">
      <w:pPr>
        <w:pStyle w:val="ListParagraph"/>
        <w:ind w:leftChars="0" w:left="0" w:firstLineChars="200" w:firstLine="31680"/>
        <w:jc w:val="both"/>
        <w:rPr>
          <w:rFonts w:ascii="標楷體" w:eastAsia="標楷體" w:hAnsi="標楷體" w:cstheme="minorBidi"/>
          <w:b/>
          <w:bCs/>
          <w:sz w:val="26"/>
          <w:szCs w:val="26"/>
        </w:rPr>
      </w:pPr>
      <w:r>
        <w:rPr>
          <w:rFonts w:ascii="標楷體" w:eastAsia="標楷體" w:hAnsi="標楷體" w:cs="標楷體" w:hint="eastAsia"/>
          <w:b/>
          <w:bCs/>
          <w:sz w:val="26"/>
          <w:szCs w:val="26"/>
        </w:rPr>
        <w:t>近年我國教育在就學機會的普及，從國民教育，延伸到後期中等教育，甚至到高等教育。而在品質上，政策面也致力營造教育水準均質、優質的境地，諸如教學卓越計畫、高中職優質化等，意欲提升各級教育整體的教育品質，以弱化升學競爭的力道。然不可諱言地，因著背景文化、地域經濟發展等環境因素，現今仍在一些落差；影響所及，無論哪一層級的教育難免有一定程度的選讀或入學競爭，勢必無法避免名校入學名額求過於供的現象。</w:t>
      </w:r>
    </w:p>
    <w:p w:rsidR="00D65D33" w:rsidRDefault="00D65D33">
      <w:pPr>
        <w:pStyle w:val="ListParagraph"/>
        <w:ind w:leftChars="0" w:left="0" w:firstLineChars="200" w:firstLine="31680"/>
        <w:jc w:val="both"/>
        <w:rPr>
          <w:rFonts w:ascii="標楷體" w:eastAsia="標楷體" w:hAnsi="標楷體" w:cstheme="minorBidi"/>
          <w:b/>
          <w:bCs/>
          <w:sz w:val="26"/>
          <w:szCs w:val="26"/>
        </w:rPr>
      </w:pPr>
      <w:r>
        <w:rPr>
          <w:rFonts w:ascii="標楷體" w:eastAsia="標楷體" w:hAnsi="標楷體" w:cs="標楷體" w:hint="eastAsia"/>
          <w:b/>
          <w:bCs/>
          <w:sz w:val="26"/>
          <w:szCs w:val="26"/>
        </w:rPr>
        <w:t>當前十二年國教無疑吸納了這股”競爭”的力量，成為各界注目的焦點。經過政策形成過程各環節的運作，十二年國教政策確定如期上路，而各界爭論的焦點仍不離「卓越」與「公平」的問題。「卓越」的界定在多元價值的世代中，很難形成共識，雖然這是大家心中普遍存在理想，但卻得在取得與進入教育系統中方可追求，因此，卓越往往隱退在公平之後，先公平的取得與進入的機會，才是首務。職是之故，超額比序是十二年國教中，相當受關注的一個環節，因為它決定了取得、進入與否。超額比序類別和比重影響著排序順位的先後，計算方式如果不同，招收的學生也會有所不同。所以如何排序，是各區各地都得面臨的問題。基本上，超額比序是在免試升學的假定下，出現求過於供時，才會被採用的擇選方法。但相對地，「特色招生」一開始即設定”得試”，仍是保留傳統考試競爭的精神，這當然會比超額比序存在著更大的競爭現象；因為「特色招生」背後代表指涉的是卓越品質，沒有卓越的價值，就大大失去了競爭的意義了。</w:t>
      </w:r>
    </w:p>
    <w:p w:rsidR="00D65D33" w:rsidRDefault="00D65D33">
      <w:pPr>
        <w:pStyle w:val="ListParagraph"/>
        <w:ind w:leftChars="0" w:left="0" w:firstLineChars="200" w:firstLine="31680"/>
        <w:jc w:val="both"/>
        <w:rPr>
          <w:rFonts w:ascii="標楷體" w:eastAsia="標楷體" w:hAnsi="標楷體" w:cstheme="minorBidi"/>
          <w:b/>
          <w:bCs/>
          <w:sz w:val="26"/>
          <w:szCs w:val="26"/>
        </w:rPr>
      </w:pPr>
      <w:r>
        <w:rPr>
          <w:rFonts w:ascii="標楷體" w:eastAsia="標楷體" w:hAnsi="標楷體" w:cs="標楷體" w:hint="eastAsia"/>
          <w:b/>
          <w:bCs/>
          <w:sz w:val="26"/>
          <w:szCs w:val="26"/>
        </w:rPr>
        <w:t>無論超額比序或特色招生，都離不了從公平到追求卓越的境界，換言之，不管以何種方式或管道進入教育系統，都是想要享有卓越的教育品質。十二年國教即將於</w:t>
      </w:r>
      <w:r>
        <w:rPr>
          <w:rFonts w:ascii="標楷體" w:eastAsia="標楷體" w:hAnsi="標楷體" w:cs="標楷體"/>
          <w:b/>
          <w:bCs/>
          <w:sz w:val="26"/>
          <w:szCs w:val="26"/>
        </w:rPr>
        <w:t>103</w:t>
      </w:r>
      <w:r>
        <w:rPr>
          <w:rFonts w:ascii="標楷體" w:eastAsia="標楷體" w:hAnsi="標楷體" w:cs="標楷體" w:hint="eastAsia"/>
          <w:b/>
          <w:bCs/>
          <w:sz w:val="26"/>
          <w:szCs w:val="26"/>
        </w:rPr>
        <w:t>年全面啟動，以實踐</w:t>
      </w:r>
      <w:r>
        <w:rPr>
          <w:rFonts w:ascii="標楷體" w:eastAsia="標楷體" w:hAnsi="標楷體" w:cs="標楷體" w:hint="eastAsia"/>
          <w:b/>
          <w:bCs/>
          <w:color w:val="000000"/>
          <w:sz w:val="26"/>
          <w:szCs w:val="26"/>
        </w:rPr>
        <w:t>有教無類、因材施教、適性揚才、多元進路、優質銜接</w:t>
      </w:r>
      <w:r>
        <w:rPr>
          <w:rFonts w:ascii="標楷體" w:eastAsia="標楷體" w:hAnsi="標楷體" w:cs="標楷體" w:hint="eastAsia"/>
          <w:b/>
          <w:bCs/>
          <w:sz w:val="26"/>
          <w:szCs w:val="26"/>
        </w:rPr>
        <w:t>等理想，這些理想最終都是希望每位學生在教育過程享有卓越品質。雖然制度面從大學端的升學制度著手改革，期能從繁星計畫的名額擴增以帶動高中端親師生更加接受免試升學的措施。然而，弱化高國中端的競爭，並未不代表競爭的消失。因為，家長與學生內心如果想望的是藉由優質教育取得未來更好的就業和發展，那麼競爭就無法非止於大學門檻。因此，新的入學制度改革，是否能換得學生學習過程更充實的學習，學生是否可以在進入各校之後跟得上學習的步調，是取得就學公平之外，亟須用心思考的問題。因此，本次論壇談論的範圍觸及政策面、制度面、財政面與教育生態等面向，兼具鉅觀與微觀面，以回應前述的思考。</w:t>
      </w:r>
    </w:p>
    <w:p w:rsidR="00D65D33" w:rsidRDefault="00D65D33">
      <w:pPr>
        <w:pStyle w:val="ListParagraph"/>
        <w:ind w:leftChars="0" w:left="0" w:firstLineChars="200" w:firstLine="31680"/>
        <w:jc w:val="both"/>
        <w:rPr>
          <w:rFonts w:ascii="標楷體" w:eastAsia="標楷體" w:hAnsi="標楷體" w:cstheme="minorBidi"/>
          <w:b/>
          <w:bCs/>
          <w:sz w:val="26"/>
          <w:szCs w:val="26"/>
        </w:rPr>
      </w:pP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依</w:t>
      </w:r>
      <w:r>
        <w:rPr>
          <w:rFonts w:ascii="標楷體" w:eastAsia="標楷體" w:hAnsi="標楷體" w:cs="標楷體"/>
          <w:b/>
          <w:bCs/>
          <w:color w:val="000000"/>
          <w:sz w:val="26"/>
          <w:szCs w:val="26"/>
        </w:rPr>
        <w:t xml:space="preserve">    </w:t>
      </w:r>
      <w:r>
        <w:rPr>
          <w:rFonts w:ascii="標楷體" w:eastAsia="標楷體" w:hAnsi="標楷體" w:cs="標楷體" w:hint="eastAsia"/>
          <w:b/>
          <w:bCs/>
          <w:color w:val="000000"/>
          <w:sz w:val="26"/>
          <w:szCs w:val="26"/>
        </w:rPr>
        <w:t>據：社團法人國立高雄師範大學屏東縣校友會第三屆第二次理</w:t>
      </w:r>
    </w:p>
    <w:p w:rsidR="00D65D33" w:rsidRDefault="00D65D33">
      <w:pPr>
        <w:pStyle w:val="ListParagraph"/>
        <w:snapToGrid w:val="0"/>
        <w:spacing w:beforeLines="50" w:afterLines="50"/>
        <w:ind w:leftChars="0" w:left="567" w:firstLineChars="500" w:firstLine="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監事會議決議。</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目</w:t>
      </w:r>
      <w:r>
        <w:rPr>
          <w:rFonts w:ascii="標楷體" w:eastAsia="標楷體" w:hAnsi="標楷體" w:cs="標楷體"/>
          <w:b/>
          <w:bCs/>
          <w:color w:val="000000"/>
          <w:sz w:val="26"/>
          <w:szCs w:val="26"/>
        </w:rPr>
        <w:t xml:space="preserve">    </w:t>
      </w:r>
      <w:r>
        <w:rPr>
          <w:rFonts w:ascii="標楷體" w:eastAsia="標楷體" w:hAnsi="標楷體" w:cs="標楷體" w:hint="eastAsia"/>
          <w:b/>
          <w:bCs/>
          <w:color w:val="000000"/>
          <w:sz w:val="26"/>
          <w:szCs w:val="26"/>
        </w:rPr>
        <w:t>的：</w:t>
      </w:r>
    </w:p>
    <w:p w:rsidR="00D65D33" w:rsidRDefault="00D65D33">
      <w:pPr>
        <w:pStyle w:val="ListParagraph"/>
        <w:numPr>
          <w:ilvl w:val="0"/>
          <w:numId w:val="13"/>
        </w:numPr>
        <w:snapToGrid w:val="0"/>
        <w:spacing w:beforeLines="50" w:afterLines="50"/>
        <w:ind w:leftChars="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透過圓桌論壇形式，強化教育社群對教育政策分析與論辯能力。</w:t>
      </w:r>
    </w:p>
    <w:p w:rsidR="00D65D33" w:rsidRDefault="00D65D33">
      <w:pPr>
        <w:pStyle w:val="ListParagraph"/>
        <w:numPr>
          <w:ilvl w:val="0"/>
          <w:numId w:val="13"/>
        </w:numPr>
        <w:snapToGrid w:val="0"/>
        <w:spacing w:beforeLines="50" w:afterLines="50"/>
        <w:ind w:leftChars="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藉由定期教育論壇</w:t>
      </w:r>
      <w:r>
        <w:rPr>
          <w:rFonts w:ascii="標楷體" w:eastAsia="標楷體" w:hAnsi="標楷體" w:cs="標楷體"/>
          <w:b/>
          <w:bCs/>
          <w:color w:val="000000"/>
          <w:sz w:val="26"/>
          <w:szCs w:val="26"/>
        </w:rPr>
        <w:t xml:space="preserve"> </w:t>
      </w:r>
      <w:r>
        <w:rPr>
          <w:rFonts w:ascii="標楷體" w:eastAsia="標楷體" w:hAnsi="標楷體" w:cs="標楷體" w:hint="eastAsia"/>
          <w:b/>
          <w:bCs/>
          <w:color w:val="000000"/>
          <w:sz w:val="26"/>
          <w:szCs w:val="26"/>
        </w:rPr>
        <w:t>，建立教育社群交換彼此教育論見的網絡。</w:t>
      </w:r>
    </w:p>
    <w:p w:rsidR="00D65D33" w:rsidRDefault="00D65D33">
      <w:pPr>
        <w:pStyle w:val="ListParagraph"/>
        <w:numPr>
          <w:ilvl w:val="0"/>
          <w:numId w:val="13"/>
        </w:numPr>
        <w:snapToGrid w:val="0"/>
        <w:spacing w:beforeLines="50" w:afterLines="50"/>
        <w:ind w:leftChars="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經由雙向多層級、多元的意見交流，歸納在地教育發展更精確的方向。</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指導單位：屏東縣政府</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主辦單位：社團法人國立高雄師範大學屏東縣校友會</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協辦單位：李清聖議員服務處、國立高雄師範大學實習輔導處</w:t>
      </w:r>
    </w:p>
    <w:p w:rsidR="00D65D33" w:rsidRDefault="00D65D33">
      <w:pPr>
        <w:pStyle w:val="ListParagraph"/>
        <w:snapToGrid w:val="0"/>
        <w:spacing w:beforeLines="50" w:afterLines="50"/>
        <w:ind w:leftChars="0" w:left="567" w:firstLineChars="500" w:firstLine="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屏東縣政府教育處、國立屏東教育大學教育學院、</w:t>
      </w:r>
    </w:p>
    <w:p w:rsidR="00D65D33" w:rsidRDefault="00D65D33">
      <w:pPr>
        <w:pStyle w:val="ListParagraph"/>
        <w:snapToGrid w:val="0"/>
        <w:spacing w:beforeLines="50" w:afterLines="50"/>
        <w:ind w:leftChars="0" w:left="567" w:firstLineChars="500" w:firstLine="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高雄市政府教育局、屏東縣教育會、</w:t>
      </w:r>
    </w:p>
    <w:p w:rsidR="00D65D33" w:rsidRDefault="00D65D33">
      <w:pPr>
        <w:pStyle w:val="ListParagraph"/>
        <w:snapToGrid w:val="0"/>
        <w:spacing w:beforeLines="50" w:afterLines="50"/>
        <w:ind w:leftChars="0" w:left="567" w:firstLineChars="500" w:firstLine="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中華民國學校行政研究學會、臺灣地方教育發展學會</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承辦單位：屏東縣瑪家鄉長榮百合國民小學</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時</w:t>
      </w:r>
      <w:r>
        <w:rPr>
          <w:rFonts w:ascii="標楷體" w:eastAsia="標楷體" w:hAnsi="標楷體" w:cs="標楷體"/>
          <w:b/>
          <w:bCs/>
          <w:color w:val="000000"/>
          <w:sz w:val="26"/>
          <w:szCs w:val="26"/>
        </w:rPr>
        <w:t xml:space="preserve">    </w:t>
      </w:r>
      <w:r>
        <w:rPr>
          <w:rFonts w:ascii="標楷體" w:eastAsia="標楷體" w:hAnsi="標楷體" w:cs="標楷體" w:hint="eastAsia"/>
          <w:b/>
          <w:bCs/>
          <w:color w:val="000000"/>
          <w:sz w:val="26"/>
          <w:szCs w:val="26"/>
        </w:rPr>
        <w:t>間：</w:t>
      </w:r>
      <w:r>
        <w:rPr>
          <w:rFonts w:ascii="標楷體" w:eastAsia="標楷體" w:hAnsi="標楷體" w:cs="標楷體"/>
          <w:b/>
          <w:bCs/>
          <w:color w:val="000000"/>
          <w:sz w:val="26"/>
          <w:szCs w:val="26"/>
        </w:rPr>
        <w:t>102</w:t>
      </w:r>
      <w:r>
        <w:rPr>
          <w:rFonts w:ascii="標楷體" w:eastAsia="標楷體" w:hAnsi="標楷體" w:cs="標楷體" w:hint="eastAsia"/>
          <w:b/>
          <w:bCs/>
          <w:color w:val="000000"/>
          <w:sz w:val="26"/>
          <w:szCs w:val="26"/>
        </w:rPr>
        <w:t>年</w:t>
      </w:r>
      <w:r>
        <w:rPr>
          <w:rFonts w:ascii="標楷體" w:eastAsia="標楷體" w:hAnsi="標楷體" w:cs="標楷體"/>
          <w:b/>
          <w:bCs/>
          <w:color w:val="000000"/>
          <w:sz w:val="26"/>
          <w:szCs w:val="26"/>
        </w:rPr>
        <w:t xml:space="preserve">3 </w:t>
      </w:r>
      <w:r>
        <w:rPr>
          <w:rFonts w:ascii="標楷體" w:eastAsia="標楷體" w:hAnsi="標楷體" w:cs="標楷體" w:hint="eastAsia"/>
          <w:b/>
          <w:bCs/>
          <w:color w:val="000000"/>
          <w:sz w:val="26"/>
          <w:szCs w:val="26"/>
        </w:rPr>
        <w:t>月</w:t>
      </w:r>
      <w:r>
        <w:rPr>
          <w:rFonts w:ascii="標楷體" w:eastAsia="標楷體" w:hAnsi="標楷體" w:cs="標楷體"/>
          <w:b/>
          <w:bCs/>
          <w:color w:val="000000"/>
          <w:sz w:val="26"/>
          <w:szCs w:val="26"/>
        </w:rPr>
        <w:t>9</w:t>
      </w:r>
      <w:r>
        <w:rPr>
          <w:rFonts w:ascii="標楷體" w:eastAsia="標楷體" w:hAnsi="標楷體" w:cs="標楷體" w:hint="eastAsia"/>
          <w:b/>
          <w:bCs/>
          <w:color w:val="000000"/>
          <w:sz w:val="26"/>
          <w:szCs w:val="26"/>
        </w:rPr>
        <w:t>日（星期六</w:t>
      </w:r>
      <w:r>
        <w:rPr>
          <w:rFonts w:ascii="標楷體" w:eastAsia="標楷體" w:hAnsi="標楷體" w:cs="標楷體"/>
          <w:b/>
          <w:bCs/>
          <w:color w:val="000000"/>
          <w:sz w:val="26"/>
          <w:szCs w:val="26"/>
        </w:rPr>
        <w:t xml:space="preserve"> </w:t>
      </w:r>
      <w:r>
        <w:rPr>
          <w:rFonts w:ascii="標楷體" w:eastAsia="標楷體" w:hAnsi="標楷體" w:cs="標楷體" w:hint="eastAsia"/>
          <w:b/>
          <w:bCs/>
          <w:color w:val="000000"/>
          <w:sz w:val="26"/>
          <w:szCs w:val="26"/>
        </w:rPr>
        <w:t>）</w:t>
      </w:r>
    </w:p>
    <w:p w:rsidR="00D65D33" w:rsidRDefault="00D65D33">
      <w:pPr>
        <w:pStyle w:val="ListParagraph"/>
        <w:numPr>
          <w:ilvl w:val="0"/>
          <w:numId w:val="1"/>
        </w:numPr>
        <w:snapToGrid w:val="0"/>
        <w:spacing w:beforeLines="50" w:afterLines="50"/>
        <w:ind w:leftChars="0" w:left="567" w:hanging="567"/>
        <w:rPr>
          <w:rFonts w:ascii="標楷體" w:eastAsia="標楷體" w:hAnsi="標楷體" w:cstheme="minorBidi"/>
          <w:b/>
          <w:bCs/>
          <w:color w:val="000000"/>
          <w:sz w:val="26"/>
          <w:szCs w:val="26"/>
          <w:highlight w:val="yellow"/>
        </w:rPr>
      </w:pPr>
      <w:r>
        <w:rPr>
          <w:rFonts w:ascii="標楷體" w:eastAsia="標楷體" w:hAnsi="標楷體" w:cs="標楷體" w:hint="eastAsia"/>
          <w:b/>
          <w:bCs/>
          <w:color w:val="000000"/>
          <w:sz w:val="26"/>
          <w:szCs w:val="26"/>
          <w:highlight w:val="yellow"/>
        </w:rPr>
        <w:t>地</w:t>
      </w:r>
      <w:r>
        <w:rPr>
          <w:rFonts w:ascii="標楷體" w:eastAsia="標楷體" w:hAnsi="標楷體" w:cs="標楷體"/>
          <w:b/>
          <w:bCs/>
          <w:color w:val="000000"/>
          <w:sz w:val="26"/>
          <w:szCs w:val="26"/>
          <w:highlight w:val="yellow"/>
        </w:rPr>
        <w:t xml:space="preserve">    </w:t>
      </w:r>
      <w:r>
        <w:rPr>
          <w:rFonts w:ascii="標楷體" w:eastAsia="標楷體" w:hAnsi="標楷體" w:cs="標楷體" w:hint="eastAsia"/>
          <w:b/>
          <w:bCs/>
          <w:color w:val="000000"/>
          <w:sz w:val="26"/>
          <w:szCs w:val="26"/>
          <w:highlight w:val="yellow"/>
        </w:rPr>
        <w:t>點：屏東縣內埔鄉內埔國小視聽教室</w:t>
      </w:r>
    </w:p>
    <w:p w:rsidR="00D65D33" w:rsidRDefault="00D65D33">
      <w:pPr>
        <w:snapToGrid w:val="0"/>
        <w:spacing w:beforeLines="50"/>
        <w:ind w:firstLineChars="650" w:firstLine="31680"/>
        <w:rPr>
          <w:rFonts w:ascii="標楷體" w:eastAsia="標楷體" w:hAnsi="標楷體" w:cs="標楷體"/>
          <w:b/>
          <w:bCs/>
          <w:color w:val="000000"/>
          <w:sz w:val="26"/>
          <w:szCs w:val="26"/>
        </w:rPr>
      </w:pPr>
      <w:r>
        <w:rPr>
          <w:rFonts w:ascii="標楷體" w:eastAsia="標楷體" w:hAnsi="標楷體" w:cs="標楷體"/>
          <w:b/>
          <w:bCs/>
          <w:color w:val="000000"/>
          <w:sz w:val="26"/>
          <w:szCs w:val="26"/>
        </w:rPr>
        <w:t>(</w:t>
      </w:r>
      <w:r>
        <w:rPr>
          <w:rFonts w:ascii="標楷體" w:eastAsia="標楷體" w:hAnsi="標楷體" w:cs="標楷體" w:hint="eastAsia"/>
          <w:b/>
          <w:bCs/>
          <w:color w:val="000000"/>
          <w:sz w:val="26"/>
          <w:szCs w:val="26"/>
        </w:rPr>
        <w:t>屏東縣內埔鄉內埔村廣濟路</w:t>
      </w:r>
      <w:r>
        <w:rPr>
          <w:rFonts w:ascii="標楷體" w:eastAsia="標楷體" w:hAnsi="標楷體" w:cs="標楷體"/>
          <w:b/>
          <w:bCs/>
          <w:color w:val="000000"/>
          <w:sz w:val="26"/>
          <w:szCs w:val="26"/>
        </w:rPr>
        <w:t>2</w:t>
      </w:r>
      <w:r>
        <w:rPr>
          <w:rFonts w:ascii="標楷體" w:eastAsia="標楷體" w:hAnsi="標楷體" w:cs="標楷體" w:hint="eastAsia"/>
          <w:b/>
          <w:bCs/>
          <w:color w:val="000000"/>
          <w:sz w:val="26"/>
          <w:szCs w:val="26"/>
        </w:rPr>
        <w:t>號</w:t>
      </w:r>
      <w:r>
        <w:rPr>
          <w:rFonts w:ascii="標楷體" w:eastAsia="標楷體" w:hAnsi="標楷體" w:cs="標楷體"/>
          <w:b/>
          <w:bCs/>
          <w:color w:val="000000"/>
          <w:sz w:val="26"/>
          <w:szCs w:val="26"/>
        </w:rPr>
        <w:t xml:space="preserve"> 08-7792055)</w:t>
      </w:r>
    </w:p>
    <w:p w:rsidR="00D65D33" w:rsidRDefault="00D65D33">
      <w:pPr>
        <w:spacing w:beforeLines="50" w:afterLines="5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九、研討主題與子題</w:t>
      </w:r>
    </w:p>
    <w:p w:rsidR="00D65D33" w:rsidRDefault="00D65D33">
      <w:pPr>
        <w:numPr>
          <w:ilvl w:val="0"/>
          <w:numId w:val="2"/>
        </w:numPr>
        <w:adjustRightInd w:val="0"/>
        <w:spacing w:line="360" w:lineRule="exact"/>
        <w:ind w:hanging="482"/>
        <w:textAlignment w:val="baseline"/>
        <w:rPr>
          <w:rFonts w:ascii="標楷體" w:eastAsia="標楷體" w:hAnsi="標楷體" w:cstheme="minorBidi"/>
          <w:b/>
          <w:bCs/>
        </w:rPr>
      </w:pPr>
      <w:r>
        <w:rPr>
          <w:rFonts w:ascii="標楷體" w:eastAsia="標楷體" w:hAnsi="標楷體" w:cs="標楷體" w:hint="eastAsia"/>
          <w:b/>
          <w:bCs/>
          <w:color w:val="000000"/>
        </w:rPr>
        <w:t>研討主題：</w:t>
      </w:r>
      <w:r>
        <w:rPr>
          <w:rFonts w:ascii="標楷體" w:eastAsia="標楷體" w:hAnsi="標楷體" w:cs="標楷體" w:hint="eastAsia"/>
          <w:b/>
          <w:bCs/>
        </w:rPr>
        <w:t>十二年國民基本教育政策執行之探討</w:t>
      </w:r>
    </w:p>
    <w:p w:rsidR="00D65D33" w:rsidRDefault="00D65D33">
      <w:pPr>
        <w:snapToGrid w:val="0"/>
        <w:ind w:firstLineChars="300" w:firstLine="31680"/>
        <w:rPr>
          <w:rFonts w:ascii="標楷體" w:eastAsia="標楷體" w:hAnsi="標楷體" w:cstheme="minorBidi"/>
          <w:b/>
          <w:bCs/>
          <w:color w:val="000000"/>
        </w:rPr>
      </w:pPr>
      <w:r>
        <w:rPr>
          <w:rFonts w:ascii="標楷體" w:eastAsia="標楷體" w:hAnsi="標楷體" w:cs="標楷體" w:hint="eastAsia"/>
          <w:b/>
          <w:bCs/>
          <w:color w:val="000000"/>
        </w:rPr>
        <w:t>研討子題：</w:t>
      </w:r>
    </w:p>
    <w:p w:rsidR="00D65D33" w:rsidRDefault="00D65D33">
      <w:pPr>
        <w:numPr>
          <w:ilvl w:val="0"/>
          <w:numId w:val="3"/>
        </w:numPr>
        <w:adjustRightInd w:val="0"/>
        <w:spacing w:line="240" w:lineRule="atLeast"/>
        <w:ind w:left="1049" w:hanging="482"/>
        <w:textAlignment w:val="baseline"/>
        <w:rPr>
          <w:rFonts w:ascii="標楷體" w:eastAsia="標楷體" w:hAnsi="標楷體" w:cstheme="minorBidi"/>
          <w:b/>
          <w:bCs/>
          <w:color w:val="000000"/>
        </w:rPr>
      </w:pPr>
      <w:r>
        <w:rPr>
          <w:rFonts w:ascii="標楷體" w:eastAsia="標楷體" w:hAnsi="標楷體" w:cs="標楷體" w:hint="eastAsia"/>
          <w:b/>
          <w:bCs/>
          <w:color w:val="000000"/>
        </w:rPr>
        <w:t>十二年國民基本教育對高高屏地區教育生態影響之探討</w:t>
      </w:r>
    </w:p>
    <w:p w:rsidR="00D65D33" w:rsidRDefault="00D65D33">
      <w:pPr>
        <w:numPr>
          <w:ilvl w:val="0"/>
          <w:numId w:val="3"/>
        </w:numPr>
        <w:adjustRightInd w:val="0"/>
        <w:spacing w:line="240" w:lineRule="atLeast"/>
        <w:ind w:left="1049" w:hanging="482"/>
        <w:textAlignment w:val="baseline"/>
        <w:rPr>
          <w:rFonts w:ascii="標楷體" w:eastAsia="標楷體" w:hAnsi="標楷體" w:cstheme="minorBidi"/>
          <w:b/>
          <w:bCs/>
          <w:color w:val="000000"/>
        </w:rPr>
      </w:pPr>
      <w:r>
        <w:rPr>
          <w:rFonts w:ascii="標楷體" w:eastAsia="標楷體" w:hAnsi="標楷體" w:cs="標楷體" w:hint="eastAsia"/>
          <w:b/>
          <w:bCs/>
          <w:color w:val="000000"/>
        </w:rPr>
        <w:t>超額比序辦法之公平性與合理性</w:t>
      </w:r>
    </w:p>
    <w:p w:rsidR="00D65D33" w:rsidRDefault="00D65D33">
      <w:pPr>
        <w:numPr>
          <w:ilvl w:val="0"/>
          <w:numId w:val="3"/>
        </w:numPr>
        <w:adjustRightInd w:val="0"/>
        <w:spacing w:line="240" w:lineRule="atLeast"/>
        <w:ind w:left="1049" w:hanging="482"/>
        <w:textAlignment w:val="baseline"/>
        <w:rPr>
          <w:rFonts w:ascii="標楷體" w:eastAsia="標楷體" w:hAnsi="標楷體" w:cstheme="minorBidi"/>
          <w:b/>
          <w:bCs/>
          <w:color w:val="000000"/>
        </w:rPr>
      </w:pPr>
      <w:r>
        <w:rPr>
          <w:rFonts w:ascii="標楷體" w:eastAsia="標楷體" w:hAnsi="標楷體" w:cs="標楷體" w:hint="eastAsia"/>
          <w:b/>
          <w:bCs/>
          <w:color w:val="000000"/>
        </w:rPr>
        <w:t>特色招生對屏東縣之影響</w:t>
      </w:r>
    </w:p>
    <w:p w:rsidR="00D65D33" w:rsidRDefault="00D65D33">
      <w:pPr>
        <w:spacing w:beforeLines="50" w:afterLines="50"/>
        <w:ind w:left="74"/>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十、參加對象：</w:t>
      </w:r>
    </w:p>
    <w:p w:rsidR="00D65D33" w:rsidRDefault="00D65D33">
      <w:pPr>
        <w:ind w:leftChars="92" w:left="31680" w:firstLineChars="200" w:firstLine="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高高屏地區各級學校教師、教育行政與文化事業機構人員、大學校院教師與學生、民意機構、媒體單位等人員</w:t>
      </w:r>
    </w:p>
    <w:p w:rsidR="00D65D33" w:rsidRDefault="00D65D33">
      <w:pPr>
        <w:spacing w:beforeLines="50" w:afterLines="50"/>
        <w:ind w:left="74"/>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十一、辦理方式</w:t>
      </w:r>
    </w:p>
    <w:p w:rsidR="00D65D33" w:rsidRDefault="00D65D33">
      <w:pPr>
        <w:ind w:leftChars="200" w:left="31680"/>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圓桌論壇、回饋對話</w:t>
      </w:r>
    </w:p>
    <w:p w:rsidR="00D65D33" w:rsidRDefault="00D65D33">
      <w:pPr>
        <w:spacing w:beforeLines="50" w:afterLines="50"/>
        <w:ind w:left="74"/>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十二、議程</w:t>
      </w:r>
    </w:p>
    <w:p w:rsidR="00D65D33" w:rsidRDefault="00D65D33">
      <w:pPr>
        <w:snapToGrid w:val="0"/>
        <w:spacing w:beforeLines="50"/>
        <w:jc w:val="center"/>
        <w:rPr>
          <w:rFonts w:ascii="標楷體" w:eastAsia="標楷體" w:hAnsi="標楷體" w:cstheme="minorBidi"/>
          <w:b/>
          <w:bCs/>
          <w:color w:val="000000"/>
        </w:rPr>
      </w:pPr>
      <w:r>
        <w:rPr>
          <w:rFonts w:ascii="標楷體" w:eastAsia="標楷體" w:hAnsi="標楷體" w:cs="標楷體" w:hint="eastAsia"/>
          <w:b/>
          <w:bCs/>
          <w:color w:val="000000"/>
        </w:rPr>
        <w:t>「</w:t>
      </w:r>
      <w:r>
        <w:rPr>
          <w:rFonts w:ascii="標楷體" w:eastAsia="標楷體" w:hAnsi="標楷體" w:cs="標楷體"/>
          <w:b/>
          <w:bCs/>
          <w:color w:val="000000"/>
        </w:rPr>
        <w:t>2013</w:t>
      </w:r>
      <w:r>
        <w:rPr>
          <w:rFonts w:ascii="標楷體" w:eastAsia="標楷體" w:hAnsi="標楷體" w:cs="標楷體" w:hint="eastAsia"/>
          <w:b/>
          <w:bCs/>
          <w:color w:val="000000"/>
        </w:rPr>
        <w:t>地方教育論壇：十二年國民基本教育政策執行之探討」議程</w:t>
      </w:r>
    </w:p>
    <w:tbl>
      <w:tblPr>
        <w:tblW w:w="52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2049"/>
        <w:gridCol w:w="1818"/>
        <w:gridCol w:w="2267"/>
        <w:gridCol w:w="1677"/>
      </w:tblGrid>
      <w:tr w:rsidR="00D65D33">
        <w:trPr>
          <w:jc w:val="center"/>
        </w:trPr>
        <w:tc>
          <w:tcPr>
            <w:tcW w:w="5000" w:type="pct"/>
            <w:gridSpan w:val="5"/>
            <w:vAlign w:val="center"/>
          </w:tcPr>
          <w:p w:rsidR="00D65D33" w:rsidRDefault="00D65D33">
            <w:pPr>
              <w:spacing w:line="240" w:lineRule="atLeast"/>
              <w:rPr>
                <w:rFonts w:ascii="標楷體" w:eastAsia="標楷體" w:hAnsi="標楷體" w:cstheme="minorBidi"/>
                <w:b/>
                <w:bCs/>
                <w:color w:val="000000"/>
              </w:rPr>
            </w:pPr>
            <w:r>
              <w:rPr>
                <w:rFonts w:ascii="標楷體" w:eastAsia="標楷體" w:hAnsi="標楷體" w:cs="標楷體" w:hint="eastAsia"/>
                <w:b/>
                <w:bCs/>
                <w:color w:val="000000"/>
                <w:shd w:val="pct15" w:color="auto" w:fill="FFFFFF"/>
              </w:rPr>
              <w:t>日期</w:t>
            </w:r>
            <w:r>
              <w:rPr>
                <w:rFonts w:ascii="標楷體" w:eastAsia="標楷體" w:hAnsi="標楷體" w:cs="標楷體" w:hint="eastAsia"/>
                <w:b/>
                <w:bCs/>
                <w:color w:val="000000"/>
              </w:rPr>
              <w:t>：</w:t>
            </w:r>
            <w:r>
              <w:rPr>
                <w:rFonts w:ascii="標楷體" w:eastAsia="標楷體" w:hAnsi="標楷體" w:cs="標楷體"/>
                <w:b/>
                <w:bCs/>
                <w:color w:val="000000"/>
              </w:rPr>
              <w:t>102</w:t>
            </w:r>
            <w:r>
              <w:rPr>
                <w:rFonts w:ascii="標楷體" w:eastAsia="標楷體" w:hAnsi="標楷體" w:cs="標楷體" w:hint="eastAsia"/>
                <w:b/>
                <w:bCs/>
                <w:color w:val="000000"/>
              </w:rPr>
              <w:t>年</w:t>
            </w:r>
            <w:r>
              <w:rPr>
                <w:rFonts w:ascii="標楷體" w:eastAsia="標楷體" w:hAnsi="標楷體" w:cs="標楷體"/>
                <w:b/>
                <w:bCs/>
                <w:color w:val="000000"/>
              </w:rPr>
              <w:t>3</w:t>
            </w:r>
            <w:r>
              <w:rPr>
                <w:rFonts w:ascii="標楷體" w:eastAsia="標楷體" w:hAnsi="標楷體" w:cs="標楷體" w:hint="eastAsia"/>
                <w:b/>
                <w:bCs/>
                <w:color w:val="000000"/>
              </w:rPr>
              <w:t>月</w:t>
            </w:r>
            <w:r>
              <w:rPr>
                <w:rFonts w:ascii="標楷體" w:eastAsia="標楷體" w:hAnsi="標楷體" w:cs="標楷體"/>
                <w:b/>
                <w:bCs/>
                <w:color w:val="000000"/>
              </w:rPr>
              <w:t>9</w:t>
            </w:r>
            <w:r>
              <w:rPr>
                <w:rFonts w:ascii="標楷體" w:eastAsia="標楷體" w:hAnsi="標楷體" w:cs="標楷體" w:hint="eastAsia"/>
                <w:b/>
                <w:bCs/>
                <w:color w:val="000000"/>
              </w:rPr>
              <w:t>日</w:t>
            </w:r>
            <w:r>
              <w:rPr>
                <w:rFonts w:ascii="標楷體" w:eastAsia="標楷體" w:hAnsi="標楷體" w:cs="標楷體"/>
                <w:b/>
                <w:bCs/>
                <w:color w:val="000000"/>
              </w:rPr>
              <w:t>(</w:t>
            </w:r>
            <w:r>
              <w:rPr>
                <w:rFonts w:ascii="標楷體" w:eastAsia="標楷體" w:hAnsi="標楷體" w:cs="標楷體" w:hint="eastAsia"/>
                <w:b/>
                <w:bCs/>
                <w:color w:val="000000"/>
              </w:rPr>
              <w:t>六</w:t>
            </w:r>
            <w:r>
              <w:rPr>
                <w:rFonts w:ascii="標楷體" w:eastAsia="標楷體" w:hAnsi="標楷體" w:cs="標楷體"/>
                <w:b/>
                <w:bCs/>
                <w:color w:val="000000"/>
              </w:rPr>
              <w:t xml:space="preserve">)        </w:t>
            </w:r>
            <w:r>
              <w:rPr>
                <w:rFonts w:ascii="標楷體" w:eastAsia="標楷體" w:hAnsi="標楷體" w:cs="標楷體" w:hint="eastAsia"/>
                <w:b/>
                <w:bCs/>
                <w:color w:val="000000"/>
                <w:shd w:val="pct15" w:color="auto" w:fill="FFFFFF"/>
              </w:rPr>
              <w:t>地點</w:t>
            </w:r>
            <w:r>
              <w:rPr>
                <w:rFonts w:ascii="標楷體" w:eastAsia="標楷體" w:hAnsi="標楷體" w:cs="標楷體" w:hint="eastAsia"/>
                <w:b/>
                <w:bCs/>
                <w:color w:val="000000"/>
              </w:rPr>
              <w:t>：屏東縣內埔國小視聽教室</w:t>
            </w:r>
          </w:p>
        </w:tc>
      </w:tr>
      <w:tr w:rsidR="00D65D33">
        <w:trPr>
          <w:jc w:val="center"/>
        </w:trPr>
        <w:tc>
          <w:tcPr>
            <w:tcW w:w="631" w:type="pct"/>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時間</w:t>
            </w:r>
          </w:p>
        </w:tc>
        <w:tc>
          <w:tcPr>
            <w:tcW w:w="1146" w:type="pct"/>
            <w:vAlign w:val="center"/>
          </w:tcPr>
          <w:p w:rsidR="00D65D33" w:rsidRDefault="00D65D33">
            <w:pPr>
              <w:snapToGrid w:val="0"/>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主題與活動內容</w:t>
            </w:r>
          </w:p>
        </w:tc>
        <w:tc>
          <w:tcPr>
            <w:tcW w:w="2285" w:type="pct"/>
            <w:gridSpan w:val="2"/>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發表人</w:t>
            </w:r>
          </w:p>
        </w:tc>
        <w:tc>
          <w:tcPr>
            <w:tcW w:w="938" w:type="pct"/>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主持人</w:t>
            </w:r>
          </w:p>
        </w:tc>
      </w:tr>
      <w:tr w:rsidR="00D65D33">
        <w:trPr>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8:20-</w:t>
            </w:r>
          </w:p>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8:30</w:t>
            </w:r>
          </w:p>
        </w:tc>
        <w:tc>
          <w:tcPr>
            <w:tcW w:w="3431" w:type="pct"/>
            <w:gridSpan w:val="3"/>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報到時間</w:t>
            </w:r>
          </w:p>
        </w:tc>
        <w:tc>
          <w:tcPr>
            <w:tcW w:w="938" w:type="pct"/>
            <w:vAlign w:val="center"/>
          </w:tcPr>
          <w:p w:rsidR="00D65D33" w:rsidRDefault="00D65D33">
            <w:pPr>
              <w:snapToGrid w:val="0"/>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承辦學校主任</w:t>
            </w:r>
          </w:p>
        </w:tc>
      </w:tr>
      <w:tr w:rsidR="00D65D33">
        <w:trPr>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8:30-</w:t>
            </w:r>
          </w:p>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8:40</w:t>
            </w:r>
          </w:p>
        </w:tc>
        <w:tc>
          <w:tcPr>
            <w:tcW w:w="3431" w:type="pct"/>
            <w:gridSpan w:val="3"/>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開幕式</w:t>
            </w:r>
          </w:p>
        </w:tc>
        <w:tc>
          <w:tcPr>
            <w:tcW w:w="938" w:type="pct"/>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屏東縣政府</w:t>
            </w:r>
          </w:p>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教育處</w:t>
            </w:r>
          </w:p>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顏慶祥處長</w:t>
            </w:r>
          </w:p>
        </w:tc>
      </w:tr>
      <w:tr w:rsidR="00D65D33">
        <w:trPr>
          <w:trHeight w:val="423"/>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Times New Roman" w:hAnsi="Times New Roman" w:cs="Times New Roman"/>
              </w:rPr>
              <w:br w:type="page"/>
            </w:r>
            <w:r>
              <w:rPr>
                <w:rFonts w:ascii="標楷體" w:eastAsia="標楷體" w:hAnsi="標楷體" w:cs="標楷體"/>
                <w:b/>
                <w:bCs/>
                <w:color w:val="000000"/>
              </w:rPr>
              <w:t>8:40-</w:t>
            </w:r>
          </w:p>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b/>
                <w:bCs/>
                <w:color w:val="000000"/>
              </w:rPr>
              <w:t>9:40</w:t>
            </w:r>
          </w:p>
        </w:tc>
        <w:tc>
          <w:tcPr>
            <w:tcW w:w="1146" w:type="pct"/>
            <w:vAlign w:val="center"/>
          </w:tcPr>
          <w:p w:rsidR="00D65D33" w:rsidRDefault="00D65D33">
            <w:pPr>
              <w:adjustRightInd w:val="0"/>
              <w:spacing w:line="240" w:lineRule="atLeast"/>
              <w:textAlignment w:val="baseline"/>
              <w:rPr>
                <w:rFonts w:ascii="標楷體" w:eastAsia="標楷體" w:hAnsi="標楷體" w:cstheme="minorBidi"/>
                <w:b/>
                <w:bCs/>
                <w:color w:val="000000"/>
              </w:rPr>
            </w:pPr>
            <w:r>
              <w:rPr>
                <w:rFonts w:ascii="標楷體" w:eastAsia="標楷體" w:hAnsi="標楷體" w:cs="標楷體" w:hint="eastAsia"/>
                <w:b/>
                <w:bCs/>
                <w:color w:val="000000"/>
              </w:rPr>
              <w:t>十二年國民基本教育對高高屏地區教育生態影響之探討</w:t>
            </w:r>
          </w:p>
        </w:tc>
        <w:tc>
          <w:tcPr>
            <w:tcW w:w="1017" w:type="pct"/>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引言人：</w:t>
            </w:r>
          </w:p>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國立內埔農工</w:t>
            </w:r>
          </w:p>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鄭越庭校長</w:t>
            </w:r>
          </w:p>
        </w:tc>
        <w:tc>
          <w:tcPr>
            <w:tcW w:w="1268" w:type="pct"/>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與談人：</w:t>
            </w:r>
          </w:p>
          <w:p w:rsidR="00D65D33" w:rsidRDefault="00D65D33">
            <w:pPr>
              <w:pStyle w:val="ListParagraph"/>
              <w:numPr>
                <w:ilvl w:val="0"/>
                <w:numId w:val="11"/>
              </w:numPr>
              <w:spacing w:line="240" w:lineRule="atLeast"/>
              <w:ind w:leftChars="0" w:left="284" w:hanging="284"/>
              <w:jc w:val="both"/>
              <w:rPr>
                <w:rFonts w:ascii="標楷體" w:eastAsia="標楷體" w:hAnsi="標楷體" w:cstheme="minorBidi"/>
                <w:b/>
                <w:bCs/>
                <w:color w:val="000000"/>
              </w:rPr>
            </w:pPr>
            <w:r>
              <w:rPr>
                <w:rFonts w:ascii="標楷體" w:eastAsia="標楷體" w:hAnsi="標楷體" w:cs="標楷體" w:hint="eastAsia"/>
                <w:b/>
                <w:bCs/>
                <w:color w:val="000000"/>
              </w:rPr>
              <w:t>大成國小蔡文正校長</w:t>
            </w:r>
          </w:p>
          <w:p w:rsidR="00D65D33" w:rsidRDefault="00D65D33">
            <w:pPr>
              <w:pStyle w:val="ListParagraph"/>
              <w:numPr>
                <w:ilvl w:val="0"/>
                <w:numId w:val="11"/>
              </w:numPr>
              <w:spacing w:line="240" w:lineRule="atLeast"/>
              <w:ind w:leftChars="0" w:left="284" w:hanging="284"/>
              <w:jc w:val="both"/>
              <w:rPr>
                <w:rFonts w:ascii="標楷體" w:eastAsia="標楷體" w:hAnsi="標楷體" w:cstheme="minorBidi"/>
                <w:b/>
                <w:bCs/>
                <w:color w:val="000000"/>
              </w:rPr>
            </w:pPr>
            <w:r>
              <w:rPr>
                <w:rFonts w:ascii="標楷體" w:eastAsia="標楷體" w:hAnsi="標楷體" w:cs="標楷體" w:hint="eastAsia"/>
                <w:b/>
                <w:bCs/>
                <w:color w:val="000000"/>
              </w:rPr>
              <w:t>徐美蓮主任</w:t>
            </w:r>
          </w:p>
        </w:tc>
        <w:tc>
          <w:tcPr>
            <w:tcW w:w="938" w:type="pct"/>
            <w:vAlign w:val="center"/>
          </w:tcPr>
          <w:p w:rsidR="00D65D33" w:rsidRDefault="00D65D33" w:rsidP="00D65D33">
            <w:pPr>
              <w:snapToGrid w:val="0"/>
              <w:spacing w:line="240" w:lineRule="atLeast"/>
              <w:ind w:leftChars="-50" w:left="31680" w:rightChars="-50" w:right="31680"/>
              <w:jc w:val="center"/>
              <w:rPr>
                <w:rFonts w:ascii="標楷體" w:eastAsia="標楷體" w:hAnsi="標楷體" w:cstheme="minorBidi"/>
                <w:b/>
                <w:bCs/>
                <w:color w:val="000000"/>
              </w:rPr>
            </w:pPr>
            <w:bookmarkStart w:id="0" w:name="OLE_LINK1"/>
            <w:bookmarkStart w:id="1" w:name="OLE_LINK2"/>
            <w:r>
              <w:rPr>
                <w:rFonts w:ascii="標楷體" w:eastAsia="標楷體" w:hAnsi="標楷體" w:cs="標楷體" w:hint="eastAsia"/>
                <w:b/>
                <w:bCs/>
                <w:color w:val="000000"/>
              </w:rPr>
              <w:t>國立高雄師範大學實習輔導處</w:t>
            </w:r>
          </w:p>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鄭彩鳳處長</w:t>
            </w:r>
            <w:bookmarkEnd w:id="0"/>
            <w:bookmarkEnd w:id="1"/>
          </w:p>
        </w:tc>
      </w:tr>
      <w:tr w:rsidR="00D65D33">
        <w:trPr>
          <w:trHeight w:val="1206"/>
          <w:jc w:val="center"/>
        </w:trPr>
        <w:tc>
          <w:tcPr>
            <w:tcW w:w="631" w:type="pct"/>
            <w:vAlign w:val="center"/>
          </w:tcPr>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b/>
                <w:bCs/>
                <w:color w:val="000000"/>
              </w:rPr>
              <w:t>9:40-</w:t>
            </w:r>
          </w:p>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b/>
                <w:bCs/>
                <w:color w:val="000000"/>
              </w:rPr>
              <w:t>10:40</w:t>
            </w:r>
          </w:p>
        </w:tc>
        <w:tc>
          <w:tcPr>
            <w:tcW w:w="1146" w:type="pct"/>
            <w:vAlign w:val="center"/>
          </w:tcPr>
          <w:p w:rsidR="00D65D33" w:rsidRDefault="00D65D33">
            <w:pPr>
              <w:adjustRightInd w:val="0"/>
              <w:spacing w:line="240" w:lineRule="atLeast"/>
              <w:textAlignment w:val="baseline"/>
              <w:rPr>
                <w:rFonts w:ascii="標楷體" w:eastAsia="標楷體" w:hAnsi="標楷體" w:cstheme="minorBidi"/>
                <w:b/>
                <w:bCs/>
                <w:color w:val="000000"/>
              </w:rPr>
            </w:pPr>
            <w:r>
              <w:rPr>
                <w:rFonts w:ascii="標楷體" w:eastAsia="標楷體" w:hAnsi="標楷體" w:cs="標楷體" w:hint="eastAsia"/>
                <w:b/>
                <w:bCs/>
                <w:color w:val="000000"/>
              </w:rPr>
              <w:t>超額比序辦法之公平性與合理性</w:t>
            </w:r>
          </w:p>
        </w:tc>
        <w:tc>
          <w:tcPr>
            <w:tcW w:w="1017" w:type="pct"/>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引言人：</w:t>
            </w:r>
          </w:p>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縣立牡丹國中王家瑞校長</w:t>
            </w:r>
          </w:p>
          <w:p w:rsidR="00D65D33" w:rsidRDefault="00D65D33">
            <w:pPr>
              <w:snapToGrid w:val="0"/>
              <w:spacing w:line="240" w:lineRule="atLeast"/>
              <w:jc w:val="right"/>
              <w:rPr>
                <w:rFonts w:ascii="標楷體" w:eastAsia="標楷體" w:hAnsi="標楷體" w:cstheme="minorBidi"/>
                <w:b/>
                <w:bCs/>
                <w:color w:val="000000"/>
                <w:w w:val="85"/>
              </w:rPr>
            </w:pPr>
          </w:p>
        </w:tc>
        <w:tc>
          <w:tcPr>
            <w:tcW w:w="1268" w:type="pct"/>
            <w:vAlign w:val="center"/>
          </w:tcPr>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hint="eastAsia"/>
                <w:b/>
                <w:bCs/>
                <w:color w:val="000000"/>
              </w:rPr>
              <w:t>與談人</w:t>
            </w:r>
            <w:r>
              <w:rPr>
                <w:rFonts w:ascii="標楷體" w:eastAsia="標楷體" w:hAnsi="標楷體" w:cs="標楷體"/>
                <w:b/>
                <w:bCs/>
                <w:color w:val="000000"/>
              </w:rPr>
              <w:t>:</w:t>
            </w:r>
          </w:p>
          <w:p w:rsidR="00D65D33" w:rsidRDefault="00D65D33">
            <w:pPr>
              <w:pStyle w:val="ListParagraph"/>
              <w:numPr>
                <w:ilvl w:val="0"/>
                <w:numId w:val="12"/>
              </w:numPr>
              <w:spacing w:line="240" w:lineRule="atLeast"/>
              <w:ind w:leftChars="0" w:left="284" w:hanging="284"/>
              <w:rPr>
                <w:rFonts w:ascii="標楷體" w:eastAsia="標楷體" w:hAnsi="標楷體" w:cstheme="minorBidi"/>
                <w:b/>
                <w:bCs/>
                <w:color w:val="000000"/>
              </w:rPr>
            </w:pPr>
            <w:r>
              <w:rPr>
                <w:rFonts w:ascii="標楷體" w:eastAsia="標楷體" w:hAnsi="標楷體" w:cs="標楷體" w:hint="eastAsia"/>
                <w:b/>
                <w:bCs/>
                <w:color w:val="000000"/>
              </w:rPr>
              <w:t>長治國中吳佳真主任</w:t>
            </w:r>
          </w:p>
          <w:p w:rsidR="00D65D33" w:rsidRDefault="00D65D33">
            <w:pPr>
              <w:pStyle w:val="ListParagraph"/>
              <w:numPr>
                <w:ilvl w:val="0"/>
                <w:numId w:val="12"/>
              </w:numPr>
              <w:spacing w:line="240" w:lineRule="atLeast"/>
              <w:ind w:leftChars="0" w:left="284" w:hanging="284"/>
              <w:rPr>
                <w:rFonts w:ascii="標楷體" w:eastAsia="標楷體" w:hAnsi="標楷體" w:cstheme="minorBidi"/>
                <w:b/>
                <w:bCs/>
                <w:color w:val="000000"/>
              </w:rPr>
            </w:pPr>
            <w:r>
              <w:rPr>
                <w:rFonts w:ascii="標楷體" w:eastAsia="標楷體" w:hAnsi="標楷體" w:cs="標楷體" w:hint="eastAsia"/>
                <w:b/>
                <w:bCs/>
                <w:color w:val="000000"/>
              </w:rPr>
              <w:t>萬新國中陳冠州老師</w:t>
            </w:r>
          </w:p>
        </w:tc>
        <w:tc>
          <w:tcPr>
            <w:tcW w:w="938" w:type="pct"/>
            <w:vAlign w:val="center"/>
          </w:tcPr>
          <w:p w:rsidR="00D65D33" w:rsidRDefault="00D65D33" w:rsidP="00D65D33">
            <w:pPr>
              <w:snapToGrid w:val="0"/>
              <w:spacing w:line="240" w:lineRule="atLeast"/>
              <w:ind w:leftChars="-50" w:left="31680" w:rightChars="-50" w:right="31680"/>
              <w:jc w:val="center"/>
              <w:rPr>
                <w:rFonts w:ascii="標楷體" w:eastAsia="標楷體" w:hAnsi="標楷體" w:cstheme="minorBidi"/>
                <w:b/>
                <w:bCs/>
                <w:color w:val="000000"/>
              </w:rPr>
            </w:pPr>
            <w:r>
              <w:rPr>
                <w:rFonts w:ascii="標楷體" w:eastAsia="標楷體" w:hAnsi="標楷體" w:cs="標楷體" w:hint="eastAsia"/>
                <w:b/>
                <w:bCs/>
                <w:color w:val="000000"/>
              </w:rPr>
              <w:t>屏東縣立內埔國中許世燦校長</w:t>
            </w:r>
          </w:p>
        </w:tc>
      </w:tr>
      <w:tr w:rsidR="00D65D33">
        <w:trPr>
          <w:trHeight w:val="628"/>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10:40-</w:t>
            </w:r>
          </w:p>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10:50</w:t>
            </w:r>
          </w:p>
        </w:tc>
        <w:tc>
          <w:tcPr>
            <w:tcW w:w="4369" w:type="pct"/>
            <w:gridSpan w:val="4"/>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休息時間</w:t>
            </w:r>
          </w:p>
        </w:tc>
      </w:tr>
      <w:tr w:rsidR="00D65D33">
        <w:trPr>
          <w:trHeight w:val="70"/>
          <w:jc w:val="center"/>
        </w:trPr>
        <w:tc>
          <w:tcPr>
            <w:tcW w:w="631" w:type="pct"/>
            <w:vAlign w:val="center"/>
          </w:tcPr>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b/>
                <w:bCs/>
                <w:color w:val="000000"/>
              </w:rPr>
              <w:t>10:50-</w:t>
            </w:r>
          </w:p>
          <w:p w:rsidR="00D65D33" w:rsidRDefault="00D65D33">
            <w:pPr>
              <w:spacing w:line="240" w:lineRule="atLeast"/>
              <w:jc w:val="center"/>
              <w:rPr>
                <w:rFonts w:ascii="標楷體" w:eastAsia="標楷體" w:hAnsi="標楷體" w:cs="標楷體"/>
                <w:b/>
                <w:bCs/>
                <w:color w:val="000000"/>
              </w:rPr>
            </w:pPr>
            <w:r>
              <w:rPr>
                <w:rFonts w:ascii="標楷體" w:eastAsia="標楷體" w:hAnsi="標楷體" w:cs="標楷體"/>
                <w:b/>
                <w:bCs/>
                <w:color w:val="000000"/>
              </w:rPr>
              <w:t>11:50</w:t>
            </w:r>
          </w:p>
        </w:tc>
        <w:tc>
          <w:tcPr>
            <w:tcW w:w="1146" w:type="pct"/>
            <w:vAlign w:val="center"/>
          </w:tcPr>
          <w:p w:rsidR="00D65D33" w:rsidRDefault="00D65D33">
            <w:pPr>
              <w:adjustRightInd w:val="0"/>
              <w:spacing w:line="240" w:lineRule="atLeast"/>
              <w:textAlignment w:val="baseline"/>
              <w:rPr>
                <w:rFonts w:ascii="標楷體" w:eastAsia="標楷體" w:hAnsi="標楷體" w:cstheme="minorBidi"/>
                <w:b/>
                <w:bCs/>
                <w:color w:val="000000"/>
              </w:rPr>
            </w:pPr>
            <w:r>
              <w:rPr>
                <w:rFonts w:ascii="標楷體" w:eastAsia="標楷體" w:hAnsi="標楷體" w:cs="標楷體" w:hint="eastAsia"/>
                <w:b/>
                <w:bCs/>
                <w:color w:val="000000"/>
              </w:rPr>
              <w:t>「特色招生」對屏東縣之影響</w:t>
            </w:r>
          </w:p>
        </w:tc>
        <w:tc>
          <w:tcPr>
            <w:tcW w:w="1017" w:type="pct"/>
            <w:vAlign w:val="center"/>
          </w:tcPr>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引言人：</w:t>
            </w:r>
          </w:p>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縣立枋寮高中王明政校長</w:t>
            </w:r>
          </w:p>
        </w:tc>
        <w:tc>
          <w:tcPr>
            <w:tcW w:w="1268" w:type="pct"/>
            <w:vAlign w:val="center"/>
          </w:tcPr>
          <w:p w:rsidR="00D65D33" w:rsidRDefault="00D65D33">
            <w:pPr>
              <w:spacing w:line="240" w:lineRule="atLeast"/>
              <w:jc w:val="both"/>
              <w:rPr>
                <w:rFonts w:ascii="標楷體" w:eastAsia="標楷體" w:hAnsi="標楷體" w:cstheme="minorBidi"/>
                <w:b/>
                <w:bCs/>
                <w:color w:val="000000"/>
              </w:rPr>
            </w:pPr>
            <w:r>
              <w:rPr>
                <w:rFonts w:ascii="標楷體" w:eastAsia="標楷體" w:hAnsi="標楷體" w:cs="標楷體" w:hint="eastAsia"/>
                <w:b/>
                <w:bCs/>
                <w:color w:val="000000"/>
              </w:rPr>
              <w:t>與談人：</w:t>
            </w:r>
          </w:p>
          <w:p w:rsidR="00D65D33" w:rsidRDefault="00D65D33">
            <w:pPr>
              <w:pStyle w:val="ListParagraph"/>
              <w:numPr>
                <w:ilvl w:val="0"/>
                <w:numId w:val="14"/>
              </w:numPr>
              <w:spacing w:line="240" w:lineRule="atLeast"/>
              <w:ind w:leftChars="0" w:left="284" w:hanging="284"/>
              <w:jc w:val="both"/>
              <w:rPr>
                <w:rFonts w:ascii="標楷體" w:eastAsia="標楷體" w:hAnsi="標楷體" w:cstheme="minorBidi"/>
                <w:b/>
                <w:bCs/>
                <w:color w:val="000000"/>
              </w:rPr>
            </w:pPr>
            <w:r>
              <w:rPr>
                <w:rFonts w:ascii="標楷體" w:eastAsia="標楷體" w:hAnsi="標楷體" w:cs="標楷體" w:hint="eastAsia"/>
                <w:b/>
                <w:bCs/>
                <w:color w:val="000000"/>
              </w:rPr>
              <w:t>鶴聲國中黃賢德校長</w:t>
            </w:r>
          </w:p>
          <w:p w:rsidR="00D65D33" w:rsidRDefault="00D65D33">
            <w:pPr>
              <w:pStyle w:val="ListParagraph"/>
              <w:numPr>
                <w:ilvl w:val="0"/>
                <w:numId w:val="14"/>
              </w:numPr>
              <w:spacing w:line="240" w:lineRule="atLeast"/>
              <w:ind w:leftChars="0" w:left="284" w:hanging="284"/>
              <w:jc w:val="both"/>
              <w:rPr>
                <w:rFonts w:ascii="標楷體" w:eastAsia="標楷體" w:hAnsi="標楷體" w:cstheme="minorBidi"/>
                <w:b/>
                <w:bCs/>
                <w:color w:val="000000"/>
              </w:rPr>
            </w:pPr>
            <w:r>
              <w:rPr>
                <w:rFonts w:ascii="標楷體" w:eastAsia="標楷體" w:hAnsi="標楷體" w:cs="標楷體" w:hint="eastAsia"/>
                <w:b/>
                <w:bCs/>
                <w:color w:val="000000"/>
              </w:rPr>
              <w:t>屏縣家協馬成麟理事長</w:t>
            </w:r>
          </w:p>
        </w:tc>
        <w:tc>
          <w:tcPr>
            <w:tcW w:w="938" w:type="pct"/>
            <w:vAlign w:val="center"/>
          </w:tcPr>
          <w:p w:rsidR="00D65D33" w:rsidRDefault="00D65D33" w:rsidP="00D65D33">
            <w:pPr>
              <w:snapToGrid w:val="0"/>
              <w:spacing w:line="240" w:lineRule="atLeast"/>
              <w:ind w:leftChars="-50" w:left="31680" w:rightChars="-50" w:right="31680"/>
              <w:jc w:val="center"/>
              <w:rPr>
                <w:rFonts w:ascii="標楷體" w:eastAsia="標楷體" w:hAnsi="標楷體" w:cstheme="minorBidi"/>
                <w:b/>
                <w:bCs/>
                <w:color w:val="000000"/>
              </w:rPr>
            </w:pPr>
            <w:r>
              <w:rPr>
                <w:rFonts w:ascii="標楷體" w:eastAsia="標楷體" w:hAnsi="標楷體" w:cs="標楷體" w:hint="eastAsia"/>
                <w:b/>
                <w:bCs/>
                <w:color w:val="000000"/>
              </w:rPr>
              <w:t>國立高雄師範大學實習輔導處</w:t>
            </w:r>
          </w:p>
          <w:p w:rsidR="00D65D33" w:rsidRDefault="00D65D33">
            <w:pPr>
              <w:snapToGrid w:val="0"/>
              <w:spacing w:line="240" w:lineRule="atLeast"/>
              <w:jc w:val="center"/>
              <w:rPr>
                <w:rFonts w:ascii="標楷體" w:eastAsia="標楷體" w:hAnsi="標楷體" w:cstheme="minorBidi"/>
                <w:b/>
                <w:bCs/>
                <w:color w:val="FF0000"/>
              </w:rPr>
            </w:pPr>
            <w:r>
              <w:rPr>
                <w:rFonts w:ascii="標楷體" w:eastAsia="標楷體" w:hAnsi="標楷體" w:cs="標楷體" w:hint="eastAsia"/>
                <w:b/>
                <w:bCs/>
                <w:color w:val="000000"/>
              </w:rPr>
              <w:t>張炳煌教授</w:t>
            </w:r>
          </w:p>
        </w:tc>
      </w:tr>
      <w:tr w:rsidR="00D65D33">
        <w:trPr>
          <w:trHeight w:val="519"/>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11:50-</w:t>
            </w:r>
          </w:p>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12:20</w:t>
            </w:r>
          </w:p>
        </w:tc>
        <w:tc>
          <w:tcPr>
            <w:tcW w:w="3431" w:type="pct"/>
            <w:gridSpan w:val="3"/>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綜合討論</w:t>
            </w:r>
          </w:p>
        </w:tc>
        <w:tc>
          <w:tcPr>
            <w:tcW w:w="938" w:type="pct"/>
            <w:vAlign w:val="center"/>
          </w:tcPr>
          <w:p w:rsidR="00D65D33" w:rsidRDefault="00D65D33">
            <w:pPr>
              <w:snapToGrid w:val="0"/>
              <w:spacing w:line="240" w:lineRule="atLeast"/>
              <w:jc w:val="center"/>
              <w:rPr>
                <w:rFonts w:ascii="標楷體" w:eastAsia="標楷體" w:hAnsi="標楷體" w:cstheme="minorBidi"/>
                <w:b/>
                <w:bCs/>
                <w:color w:val="000000"/>
              </w:rPr>
            </w:pPr>
            <w:r>
              <w:rPr>
                <w:rFonts w:ascii="標楷體" w:eastAsia="標楷體" w:hAnsi="標楷體" w:cs="標楷體" w:hint="eastAsia"/>
                <w:b/>
                <w:bCs/>
              </w:rPr>
              <w:t>高師大屏東縣校友會李振芳理事長</w:t>
            </w:r>
          </w:p>
        </w:tc>
      </w:tr>
      <w:tr w:rsidR="00D65D33">
        <w:trPr>
          <w:trHeight w:val="519"/>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12:20-</w:t>
            </w:r>
          </w:p>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13:20</w:t>
            </w:r>
          </w:p>
        </w:tc>
        <w:tc>
          <w:tcPr>
            <w:tcW w:w="3431" w:type="pct"/>
            <w:gridSpan w:val="3"/>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午餐</w:t>
            </w:r>
            <w:r>
              <w:rPr>
                <w:rFonts w:ascii="標楷體" w:eastAsia="標楷體" w:hAnsi="標楷體" w:cs="標楷體"/>
                <w:b/>
                <w:bCs/>
                <w:color w:val="000000"/>
              </w:rPr>
              <w:t>....</w:t>
            </w:r>
            <w:r>
              <w:rPr>
                <w:rFonts w:ascii="標楷體" w:eastAsia="標楷體" w:hAnsi="標楷體" w:cs="標楷體" w:hint="eastAsia"/>
                <w:b/>
                <w:bCs/>
                <w:color w:val="000000"/>
              </w:rPr>
              <w:t>自由分享</w:t>
            </w:r>
          </w:p>
        </w:tc>
        <w:tc>
          <w:tcPr>
            <w:tcW w:w="938" w:type="pct"/>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承辦學校主任</w:t>
            </w:r>
          </w:p>
        </w:tc>
      </w:tr>
      <w:tr w:rsidR="00D65D33">
        <w:trPr>
          <w:trHeight w:val="519"/>
          <w:jc w:val="center"/>
        </w:trPr>
        <w:tc>
          <w:tcPr>
            <w:tcW w:w="631" w:type="pct"/>
            <w:vAlign w:val="center"/>
          </w:tcPr>
          <w:p w:rsidR="00D65D33" w:rsidRDefault="00D65D33">
            <w:pPr>
              <w:snapToGrid w:val="0"/>
              <w:spacing w:line="240" w:lineRule="atLeast"/>
              <w:jc w:val="center"/>
              <w:rPr>
                <w:rFonts w:ascii="標楷體" w:eastAsia="標楷體" w:hAnsi="標楷體" w:cs="標楷體"/>
                <w:b/>
                <w:bCs/>
                <w:color w:val="000000"/>
              </w:rPr>
            </w:pPr>
            <w:r>
              <w:rPr>
                <w:rFonts w:ascii="標楷體" w:eastAsia="標楷體" w:hAnsi="標楷體" w:cs="標楷體"/>
                <w:b/>
                <w:bCs/>
                <w:color w:val="000000"/>
              </w:rPr>
              <w:t>13:30</w:t>
            </w:r>
          </w:p>
        </w:tc>
        <w:tc>
          <w:tcPr>
            <w:tcW w:w="3431" w:type="pct"/>
            <w:gridSpan w:val="3"/>
            <w:vAlign w:val="center"/>
          </w:tcPr>
          <w:p w:rsidR="00D65D33" w:rsidRDefault="00D65D33">
            <w:pPr>
              <w:spacing w:line="240" w:lineRule="atLeast"/>
              <w:jc w:val="center"/>
              <w:rPr>
                <w:rFonts w:ascii="標楷體" w:eastAsia="標楷體" w:hAnsi="標楷體" w:cstheme="minorBidi"/>
                <w:b/>
                <w:bCs/>
                <w:color w:val="000000"/>
              </w:rPr>
            </w:pPr>
            <w:r>
              <w:rPr>
                <w:rFonts w:ascii="標楷體" w:eastAsia="標楷體" w:hAnsi="標楷體" w:cs="標楷體" w:hint="eastAsia"/>
                <w:b/>
                <w:bCs/>
                <w:color w:val="000000"/>
              </w:rPr>
              <w:t>平安賦歸</w:t>
            </w:r>
            <w:r>
              <w:rPr>
                <w:rFonts w:ascii="標楷體" w:eastAsia="標楷體" w:hAnsi="標楷體" w:cs="標楷體"/>
                <w:b/>
                <w:bCs/>
                <w:color w:val="000000"/>
              </w:rPr>
              <w:t xml:space="preserve"> or </w:t>
            </w:r>
            <w:r>
              <w:rPr>
                <w:rFonts w:ascii="標楷體" w:eastAsia="標楷體" w:hAnsi="標楷體" w:cs="標楷體" w:hint="eastAsia"/>
                <w:b/>
                <w:bCs/>
                <w:color w:val="000000"/>
              </w:rPr>
              <w:t>健康一下</w:t>
            </w:r>
          </w:p>
        </w:tc>
        <w:tc>
          <w:tcPr>
            <w:tcW w:w="938" w:type="pct"/>
            <w:vAlign w:val="center"/>
          </w:tcPr>
          <w:p w:rsidR="00D65D33" w:rsidRDefault="00D65D33">
            <w:pPr>
              <w:spacing w:line="240" w:lineRule="atLeast"/>
              <w:jc w:val="center"/>
              <w:rPr>
                <w:rFonts w:ascii="標楷體" w:eastAsia="標楷體" w:hAnsi="標楷體" w:cstheme="minorBidi"/>
                <w:b/>
                <w:bCs/>
                <w:color w:val="000000"/>
              </w:rPr>
            </w:pPr>
          </w:p>
        </w:tc>
      </w:tr>
    </w:tbl>
    <w:p w:rsidR="00D65D33" w:rsidRDefault="00D65D33">
      <w:pPr>
        <w:snapToGrid w:val="0"/>
        <w:rPr>
          <w:rFonts w:ascii="Times New Roman" w:hAnsi="Times New Roman" w:cs="Times New Roman"/>
        </w:rPr>
      </w:pPr>
    </w:p>
    <w:p w:rsidR="00D65D33" w:rsidRDefault="00D65D33">
      <w:pPr>
        <w:numPr>
          <w:ilvl w:val="1"/>
          <w:numId w:val="4"/>
        </w:numPr>
        <w:tabs>
          <w:tab w:val="clear" w:pos="960"/>
        </w:tabs>
        <w:snapToGrid w:val="0"/>
        <w:spacing w:line="240" w:lineRule="atLeast"/>
        <w:ind w:left="31680" w:hangingChars="350" w:firstLine="31680"/>
        <w:rPr>
          <w:rFonts w:ascii="標楷體" w:eastAsia="標楷體" w:hAnsi="標楷體" w:cstheme="minorBidi"/>
          <w:b/>
          <w:bCs/>
          <w:sz w:val="26"/>
          <w:szCs w:val="26"/>
        </w:rPr>
      </w:pPr>
      <w:r>
        <w:rPr>
          <w:rFonts w:ascii="標楷體" w:eastAsia="標楷體" w:hAnsi="標楷體" w:cs="標楷體" w:hint="eastAsia"/>
          <w:b/>
          <w:bCs/>
          <w:sz w:val="26"/>
          <w:szCs w:val="26"/>
        </w:rPr>
        <w:t>報名方式：參加教師請於</w:t>
      </w:r>
      <w:r>
        <w:rPr>
          <w:rFonts w:ascii="標楷體" w:eastAsia="標楷體" w:hAnsi="標楷體" w:cs="標楷體"/>
          <w:b/>
          <w:bCs/>
          <w:sz w:val="26"/>
          <w:szCs w:val="26"/>
        </w:rPr>
        <w:t>102</w:t>
      </w:r>
      <w:r>
        <w:rPr>
          <w:rFonts w:ascii="標楷體" w:eastAsia="標楷體" w:hAnsi="標楷體" w:cs="標楷體" w:hint="eastAsia"/>
          <w:b/>
          <w:bCs/>
          <w:sz w:val="26"/>
          <w:szCs w:val="26"/>
        </w:rPr>
        <w:t>年</w:t>
      </w:r>
      <w:r>
        <w:rPr>
          <w:rFonts w:ascii="標楷體" w:eastAsia="標楷體" w:hAnsi="標楷體" w:cs="標楷體"/>
          <w:b/>
          <w:bCs/>
          <w:sz w:val="26"/>
          <w:szCs w:val="26"/>
        </w:rPr>
        <w:t>2</w:t>
      </w:r>
      <w:r>
        <w:rPr>
          <w:rFonts w:ascii="標楷體" w:eastAsia="標楷體" w:hAnsi="標楷體" w:cs="標楷體" w:hint="eastAsia"/>
          <w:b/>
          <w:bCs/>
          <w:sz w:val="26"/>
          <w:szCs w:val="26"/>
        </w:rPr>
        <w:t>月</w:t>
      </w:r>
      <w:r>
        <w:rPr>
          <w:rFonts w:ascii="標楷體" w:eastAsia="標楷體" w:hAnsi="標楷體" w:cs="標楷體"/>
          <w:b/>
          <w:bCs/>
          <w:sz w:val="26"/>
          <w:szCs w:val="26"/>
        </w:rPr>
        <w:t>8</w:t>
      </w:r>
      <w:r>
        <w:rPr>
          <w:rFonts w:ascii="標楷體" w:eastAsia="標楷體" w:hAnsi="標楷體" w:cs="標楷體" w:hint="eastAsia"/>
          <w:b/>
          <w:bCs/>
          <w:sz w:val="26"/>
          <w:szCs w:val="26"/>
        </w:rPr>
        <w:t>日起至</w:t>
      </w:r>
      <w:r>
        <w:rPr>
          <w:rFonts w:ascii="標楷體" w:eastAsia="標楷體" w:hAnsi="標楷體" w:cs="標楷體"/>
          <w:b/>
          <w:bCs/>
          <w:sz w:val="26"/>
          <w:szCs w:val="26"/>
        </w:rPr>
        <w:t>3</w:t>
      </w:r>
      <w:r>
        <w:rPr>
          <w:rFonts w:ascii="標楷體" w:eastAsia="標楷體" w:hAnsi="標楷體" w:cs="標楷體" w:hint="eastAsia"/>
          <w:b/>
          <w:bCs/>
          <w:sz w:val="26"/>
          <w:szCs w:val="26"/>
        </w:rPr>
        <w:t>月</w:t>
      </w:r>
      <w:r>
        <w:rPr>
          <w:rFonts w:ascii="標楷體" w:eastAsia="標楷體" w:hAnsi="標楷體" w:cs="標楷體"/>
          <w:b/>
          <w:bCs/>
          <w:sz w:val="26"/>
          <w:szCs w:val="26"/>
        </w:rPr>
        <w:t>8</w:t>
      </w:r>
      <w:r>
        <w:rPr>
          <w:rFonts w:ascii="標楷體" w:eastAsia="標楷體" w:hAnsi="標楷體" w:cs="標楷體" w:hint="eastAsia"/>
          <w:b/>
          <w:bCs/>
          <w:sz w:val="26"/>
          <w:szCs w:val="26"/>
        </w:rPr>
        <w:t>日前逕至教師在職進修中心報名</w:t>
      </w:r>
      <w:r>
        <w:rPr>
          <w:rFonts w:ascii="標楷體" w:eastAsia="標楷體" w:hAnsi="標楷體" w:cs="標楷體"/>
          <w:b/>
          <w:bCs/>
          <w:sz w:val="26"/>
          <w:szCs w:val="26"/>
        </w:rPr>
        <w:t>(http://www1.inservice.edu.tw)</w:t>
      </w:r>
      <w:r>
        <w:rPr>
          <w:rFonts w:ascii="標楷體" w:eastAsia="標楷體" w:hAnsi="標楷體" w:cs="標楷體" w:hint="eastAsia"/>
          <w:b/>
          <w:bCs/>
          <w:sz w:val="26"/>
          <w:szCs w:val="26"/>
        </w:rPr>
        <w:t>，全程參與者核予</w:t>
      </w:r>
      <w:r>
        <w:rPr>
          <w:rFonts w:ascii="標楷體" w:eastAsia="標楷體" w:hAnsi="標楷體" w:cs="標楷體"/>
          <w:b/>
          <w:bCs/>
          <w:sz w:val="26"/>
          <w:szCs w:val="26"/>
        </w:rPr>
        <w:t>3</w:t>
      </w:r>
      <w:r>
        <w:rPr>
          <w:rFonts w:ascii="標楷體" w:eastAsia="標楷體" w:hAnsi="標楷體" w:cs="標楷體" w:hint="eastAsia"/>
          <w:b/>
          <w:bCs/>
          <w:sz w:val="26"/>
          <w:szCs w:val="26"/>
        </w:rPr>
        <w:t>小時研習時數登記。（本研習不發研習證書或研習條，研習時數直接進入各位教師帳戶，如有疑問請詢問各校業務承辦人員）。</w:t>
      </w:r>
    </w:p>
    <w:p w:rsidR="00D65D33" w:rsidRDefault="00D65D33">
      <w:pPr>
        <w:numPr>
          <w:ilvl w:val="1"/>
          <w:numId w:val="4"/>
        </w:numPr>
        <w:tabs>
          <w:tab w:val="clear" w:pos="960"/>
        </w:tabs>
        <w:snapToGrid w:val="0"/>
        <w:spacing w:line="240" w:lineRule="atLeast"/>
        <w:ind w:left="31680" w:hangingChars="350" w:firstLine="31680"/>
        <w:rPr>
          <w:rFonts w:ascii="標楷體" w:eastAsia="標楷體" w:hAnsi="標楷體" w:cstheme="minorBidi"/>
          <w:b/>
          <w:bCs/>
          <w:sz w:val="26"/>
          <w:szCs w:val="26"/>
        </w:rPr>
      </w:pPr>
      <w:r>
        <w:rPr>
          <w:rFonts w:ascii="標楷體" w:eastAsia="標楷體" w:hAnsi="標楷體" w:cs="標楷體" w:hint="eastAsia"/>
          <w:b/>
          <w:bCs/>
          <w:sz w:val="26"/>
          <w:szCs w:val="26"/>
        </w:rPr>
        <w:t>其他說明事項：本研習之參加人數准予公（差）假辦理，惟課務請自行調整。</w:t>
      </w:r>
    </w:p>
    <w:p w:rsidR="00D65D33" w:rsidRDefault="00D65D33">
      <w:pPr>
        <w:numPr>
          <w:ilvl w:val="1"/>
          <w:numId w:val="4"/>
        </w:numPr>
        <w:tabs>
          <w:tab w:val="clear" w:pos="960"/>
        </w:tabs>
        <w:snapToGrid w:val="0"/>
        <w:spacing w:line="360" w:lineRule="auto"/>
        <w:ind w:left="31680" w:hangingChars="350" w:firstLine="31680"/>
        <w:rPr>
          <w:rFonts w:ascii="標楷體" w:eastAsia="標楷體" w:hAnsi="標楷體" w:cstheme="minorBidi"/>
          <w:b/>
          <w:bCs/>
          <w:sz w:val="26"/>
          <w:szCs w:val="26"/>
        </w:rPr>
      </w:pPr>
      <w:r>
        <w:rPr>
          <w:rFonts w:ascii="標楷體" w:eastAsia="標楷體" w:hAnsi="標楷體" w:cs="標楷體" w:hint="eastAsia"/>
          <w:b/>
          <w:bCs/>
          <w:sz w:val="26"/>
          <w:szCs w:val="26"/>
        </w:rPr>
        <w:t>經費：本研習所需經費由社團法人國立高雄師範大學屏東縣校友會負責籌措。</w:t>
      </w:r>
    </w:p>
    <w:p w:rsidR="00D65D33" w:rsidRDefault="00D65D33">
      <w:pPr>
        <w:numPr>
          <w:ilvl w:val="1"/>
          <w:numId w:val="4"/>
        </w:numPr>
        <w:tabs>
          <w:tab w:val="clear" w:pos="960"/>
        </w:tabs>
        <w:snapToGrid w:val="0"/>
        <w:spacing w:line="360" w:lineRule="auto"/>
        <w:ind w:left="31680" w:hangingChars="350" w:firstLine="31680"/>
        <w:rPr>
          <w:rFonts w:ascii="Times New Roman" w:hAnsi="Times New Roman" w:cs="Times New Roman"/>
          <w:b/>
          <w:bCs/>
        </w:rPr>
      </w:pPr>
      <w:r>
        <w:rPr>
          <w:rFonts w:ascii="標楷體" w:eastAsia="標楷體" w:hAnsi="標楷體" w:cs="標楷體" w:hint="eastAsia"/>
          <w:b/>
          <w:bCs/>
          <w:sz w:val="26"/>
          <w:szCs w:val="26"/>
        </w:rPr>
        <w:t>配合環保政策，不供應紙杯，請自備環保杯、環保筷。</w:t>
      </w:r>
    </w:p>
    <w:p w:rsidR="00D65D33" w:rsidRDefault="00D65D33">
      <w:pPr>
        <w:numPr>
          <w:ilvl w:val="1"/>
          <w:numId w:val="4"/>
        </w:numPr>
        <w:tabs>
          <w:tab w:val="clear" w:pos="960"/>
        </w:tabs>
        <w:snapToGrid w:val="0"/>
        <w:spacing w:line="360" w:lineRule="auto"/>
        <w:ind w:left="31680" w:hangingChars="350" w:firstLine="31680"/>
        <w:rPr>
          <w:rFonts w:ascii="標楷體" w:eastAsia="標楷體" w:hAnsi="標楷體" w:cstheme="minorBidi"/>
          <w:b/>
          <w:bCs/>
          <w:sz w:val="26"/>
          <w:szCs w:val="26"/>
        </w:rPr>
      </w:pPr>
      <w:r>
        <w:rPr>
          <w:rFonts w:ascii="標楷體" w:eastAsia="標楷體" w:hAnsi="標楷體" w:cs="標楷體" w:hint="eastAsia"/>
          <w:b/>
          <w:bCs/>
          <w:sz w:val="26"/>
          <w:szCs w:val="26"/>
        </w:rPr>
        <w:t>本計畫經陳報縣府核定後實施之，修正時亦同。</w:t>
      </w: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snapToGrid w:val="0"/>
        <w:spacing w:line="240" w:lineRule="atLeast"/>
        <w:rPr>
          <w:rFonts w:ascii="標楷體" w:eastAsia="標楷體" w:hAnsi="標楷體" w:cstheme="minorBidi"/>
          <w:b/>
          <w:bCs/>
          <w:color w:val="000000"/>
          <w:sz w:val="26"/>
          <w:szCs w:val="26"/>
        </w:rPr>
      </w:pPr>
      <w:r>
        <w:rPr>
          <w:rFonts w:ascii="標楷體" w:eastAsia="標楷體" w:hAnsi="標楷體" w:cstheme="minorBidi"/>
          <w:b/>
          <w:bCs/>
          <w:color w:val="000000"/>
          <w:sz w:val="26"/>
          <w:szCs w:val="26"/>
        </w:rPr>
        <w:br w:type="page"/>
      </w:r>
      <w:r>
        <w:rPr>
          <w:rFonts w:ascii="標楷體" w:eastAsia="標楷體" w:hAnsi="標楷體" w:cs="標楷體" w:hint="eastAsia"/>
          <w:b/>
          <w:bCs/>
          <w:color w:val="000000"/>
          <w:sz w:val="26"/>
          <w:szCs w:val="26"/>
        </w:rPr>
        <w:t>【附件</w:t>
      </w:r>
      <w:r>
        <w:rPr>
          <w:rFonts w:ascii="標楷體" w:eastAsia="標楷體" w:hAnsi="標楷體" w:cs="標楷體"/>
          <w:b/>
          <w:bCs/>
          <w:color w:val="000000"/>
          <w:sz w:val="26"/>
          <w:szCs w:val="26"/>
        </w:rPr>
        <w:t>1</w:t>
      </w:r>
      <w:r>
        <w:rPr>
          <w:rFonts w:ascii="標楷體" w:eastAsia="標楷體" w:hAnsi="標楷體" w:cs="標楷體" w:hint="eastAsia"/>
          <w:b/>
          <w:bCs/>
          <w:color w:val="000000"/>
          <w:sz w:val="26"/>
          <w:szCs w:val="26"/>
        </w:rPr>
        <w:t>】</w:t>
      </w:r>
    </w:p>
    <w:p w:rsidR="00D65D33" w:rsidRDefault="00D65D33">
      <w:pPr>
        <w:snapToGrid w:val="0"/>
        <w:spacing w:beforeLines="50" w:afterLines="50" w:line="240" w:lineRule="atLeast"/>
        <w:jc w:val="center"/>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論壇發言規則</w:t>
      </w:r>
    </w:p>
    <w:p w:rsidR="00D65D33" w:rsidRDefault="00D65D33">
      <w:pPr>
        <w:numPr>
          <w:ilvl w:val="0"/>
          <w:numId w:val="15"/>
        </w:numPr>
        <w:pBdr>
          <w:top w:val="threeDEmboss" w:sz="24" w:space="1" w:color="auto"/>
          <w:left w:val="threeDEmboss" w:sz="24" w:space="4" w:color="auto"/>
          <w:bottom w:val="threeDEngrave" w:sz="24" w:space="1" w:color="auto"/>
          <w:right w:val="threeDEngrave" w:sz="24" w:space="4" w:color="auto"/>
        </w:pBdr>
        <w:adjustRightInd w:val="0"/>
        <w:snapToGrid w:val="0"/>
        <w:spacing w:beforeLines="50" w:line="240" w:lineRule="atLeast"/>
        <w:ind w:leftChars="200" w:left="31680" w:rightChars="200" w:right="31680"/>
        <w:jc w:val="both"/>
        <w:textAlignment w:val="baseline"/>
        <w:rPr>
          <w:rFonts w:ascii="標楷體" w:eastAsia="標楷體" w:hAnsi="標楷體" w:cs="標楷體"/>
          <w:b/>
          <w:bCs/>
          <w:color w:val="000000"/>
          <w:sz w:val="26"/>
          <w:szCs w:val="26"/>
        </w:rPr>
      </w:pPr>
      <w:r>
        <w:rPr>
          <w:rFonts w:ascii="標楷體" w:eastAsia="標楷體" w:hAnsi="標楷體" w:cs="標楷體" w:hint="eastAsia"/>
          <w:b/>
          <w:bCs/>
          <w:color w:val="000000"/>
          <w:sz w:val="26"/>
          <w:szCs w:val="26"/>
        </w:rPr>
        <w:t>會前，引言人和與談人，除了提供講綱外，也歡迎隨時透過電子信箱分享新近蒐集的資訊，大會會即時傳送給所有參與論壇的伙伴</w:t>
      </w:r>
      <w:r>
        <w:rPr>
          <w:rFonts w:ascii="標楷體" w:eastAsia="標楷體" w:hAnsi="標楷體" w:cs="標楷體"/>
          <w:b/>
          <w:bCs/>
          <w:color w:val="000000"/>
          <w:sz w:val="26"/>
          <w:szCs w:val="26"/>
        </w:rPr>
        <w:t>(</w:t>
      </w:r>
      <w:r>
        <w:rPr>
          <w:rFonts w:ascii="標楷體" w:eastAsia="標楷體" w:hAnsi="標楷體" w:cs="標楷體" w:hint="eastAsia"/>
          <w:b/>
          <w:bCs/>
          <w:color w:val="000000"/>
          <w:sz w:val="26"/>
          <w:szCs w:val="26"/>
        </w:rPr>
        <w:t>包括研習員</w:t>
      </w:r>
      <w:r>
        <w:rPr>
          <w:rFonts w:ascii="標楷體" w:eastAsia="標楷體" w:hAnsi="標楷體" w:cs="標楷體"/>
          <w:b/>
          <w:bCs/>
          <w:color w:val="000000"/>
          <w:sz w:val="26"/>
          <w:szCs w:val="26"/>
        </w:rPr>
        <w:t>)</w:t>
      </w:r>
      <w:r>
        <w:rPr>
          <w:rFonts w:ascii="標楷體" w:eastAsia="標楷體" w:hAnsi="標楷體" w:cs="標楷體" w:hint="eastAsia"/>
          <w:b/>
          <w:bCs/>
          <w:color w:val="000000"/>
          <w:sz w:val="26"/>
          <w:szCs w:val="26"/>
        </w:rPr>
        <w:t>。透過會前的各類資料的參閱，把握先備資訊，利於切入問題核心。</w:t>
      </w:r>
      <w:r>
        <w:rPr>
          <w:rFonts w:ascii="標楷體" w:eastAsia="標楷體" w:hAnsi="標楷體" w:cs="標楷體"/>
          <w:b/>
          <w:bCs/>
          <w:color w:val="000000"/>
          <w:sz w:val="26"/>
          <w:szCs w:val="26"/>
        </w:rPr>
        <w:t xml:space="preserve"> </w:t>
      </w:r>
    </w:p>
    <w:p w:rsidR="00D65D33" w:rsidRDefault="00D65D33">
      <w:pPr>
        <w:numPr>
          <w:ilvl w:val="0"/>
          <w:numId w:val="15"/>
        </w:numPr>
        <w:pBdr>
          <w:top w:val="threeDEmboss" w:sz="24" w:space="1" w:color="auto"/>
          <w:left w:val="threeDEmboss" w:sz="24" w:space="4" w:color="auto"/>
          <w:bottom w:val="threeDEngrave" w:sz="24" w:space="1" w:color="auto"/>
          <w:right w:val="threeDEngrave" w:sz="24" w:space="4" w:color="auto"/>
        </w:pBdr>
        <w:adjustRightInd w:val="0"/>
        <w:snapToGrid w:val="0"/>
        <w:spacing w:beforeLines="50" w:line="240" w:lineRule="atLeast"/>
        <w:ind w:leftChars="200" w:left="31680" w:rightChars="200" w:right="31680"/>
        <w:jc w:val="both"/>
        <w:textAlignment w:val="baseline"/>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主持人以</w:t>
      </w:r>
      <w:r>
        <w:rPr>
          <w:rFonts w:ascii="標楷體" w:eastAsia="標楷體" w:hAnsi="標楷體" w:cs="標楷體"/>
          <w:b/>
          <w:bCs/>
          <w:color w:val="000000"/>
          <w:sz w:val="26"/>
          <w:szCs w:val="26"/>
        </w:rPr>
        <w:t>5</w:t>
      </w:r>
      <w:r>
        <w:rPr>
          <w:rFonts w:ascii="標楷體" w:eastAsia="標楷體" w:hAnsi="標楷體" w:cs="標楷體" w:hint="eastAsia"/>
          <w:b/>
          <w:bCs/>
          <w:color w:val="000000"/>
          <w:sz w:val="26"/>
          <w:szCs w:val="26"/>
        </w:rPr>
        <w:t>分鐘為度，引言人以</w:t>
      </w:r>
      <w:r>
        <w:rPr>
          <w:rFonts w:ascii="標楷體" w:eastAsia="標楷體" w:hAnsi="標楷體" w:cs="標楷體"/>
          <w:b/>
          <w:bCs/>
          <w:color w:val="000000"/>
          <w:sz w:val="26"/>
          <w:szCs w:val="26"/>
        </w:rPr>
        <w:t>13~15</w:t>
      </w:r>
      <w:r>
        <w:rPr>
          <w:rFonts w:ascii="標楷體" w:eastAsia="標楷體" w:hAnsi="標楷體" w:cs="標楷體" w:hint="eastAsia"/>
          <w:b/>
          <w:bCs/>
          <w:color w:val="000000"/>
          <w:sz w:val="26"/>
          <w:szCs w:val="26"/>
        </w:rPr>
        <w:t>分鐘為度，與談人以</w:t>
      </w:r>
      <w:r>
        <w:rPr>
          <w:rFonts w:ascii="標楷體" w:eastAsia="標楷體" w:hAnsi="標楷體" w:cs="標楷體"/>
          <w:b/>
          <w:bCs/>
          <w:color w:val="000000"/>
          <w:sz w:val="26"/>
          <w:szCs w:val="26"/>
        </w:rPr>
        <w:t>10~12</w:t>
      </w:r>
      <w:r>
        <w:rPr>
          <w:rFonts w:ascii="標楷體" w:eastAsia="標楷體" w:hAnsi="標楷體" w:cs="標楷體" w:hint="eastAsia"/>
          <w:b/>
          <w:bCs/>
          <w:color w:val="000000"/>
          <w:sz w:val="26"/>
          <w:szCs w:val="26"/>
        </w:rPr>
        <w:t>分鐘為度，時間終止前</w:t>
      </w:r>
      <w:r>
        <w:rPr>
          <w:rFonts w:ascii="標楷體" w:eastAsia="標楷體" w:hAnsi="標楷體" w:cs="標楷體"/>
          <w:b/>
          <w:bCs/>
          <w:color w:val="000000"/>
          <w:sz w:val="26"/>
          <w:szCs w:val="26"/>
        </w:rPr>
        <w:t>2</w:t>
      </w:r>
      <w:r>
        <w:rPr>
          <w:rFonts w:ascii="標楷體" w:eastAsia="標楷體" w:hAnsi="標楷體" w:cs="標楷體" w:hint="eastAsia"/>
          <w:b/>
          <w:bCs/>
          <w:color w:val="000000"/>
          <w:sz w:val="26"/>
          <w:szCs w:val="26"/>
        </w:rPr>
        <w:t>分鐘會以一短鈴聲作第一次提醒，終止時以二短一長鈴聲提醒。發言時間可分次使用，以增加交叉對談的次數，增進對話的效果。</w:t>
      </w:r>
    </w:p>
    <w:p w:rsidR="00D65D33" w:rsidRDefault="00D65D33">
      <w:pPr>
        <w:numPr>
          <w:ilvl w:val="0"/>
          <w:numId w:val="15"/>
        </w:numPr>
        <w:pBdr>
          <w:top w:val="threeDEmboss" w:sz="24" w:space="1" w:color="auto"/>
          <w:left w:val="threeDEmboss" w:sz="24" w:space="4" w:color="auto"/>
          <w:bottom w:val="threeDEngrave" w:sz="24" w:space="1" w:color="auto"/>
          <w:right w:val="threeDEngrave" w:sz="24" w:space="4" w:color="auto"/>
        </w:pBdr>
        <w:adjustRightInd w:val="0"/>
        <w:snapToGrid w:val="0"/>
        <w:spacing w:beforeLines="50" w:line="240" w:lineRule="atLeast"/>
        <w:ind w:leftChars="200" w:left="31680" w:rightChars="200" w:right="31680"/>
        <w:jc w:val="both"/>
        <w:textAlignment w:val="baseline"/>
        <w:rPr>
          <w:rFonts w:ascii="標楷體" w:eastAsia="標楷體" w:hAnsi="標楷體" w:cstheme="minorBidi"/>
          <w:b/>
          <w:bCs/>
          <w:color w:val="000000"/>
          <w:sz w:val="26"/>
          <w:szCs w:val="26"/>
        </w:rPr>
      </w:pPr>
      <w:r>
        <w:rPr>
          <w:rFonts w:ascii="標楷體" w:eastAsia="標楷體" w:hAnsi="標楷體" w:cs="標楷體" w:hint="eastAsia"/>
          <w:b/>
          <w:bCs/>
          <w:color w:val="000000"/>
          <w:sz w:val="26"/>
          <w:szCs w:val="26"/>
        </w:rPr>
        <w:t>提問人以</w:t>
      </w:r>
      <w:r>
        <w:rPr>
          <w:rFonts w:ascii="標楷體" w:eastAsia="標楷體" w:hAnsi="標楷體" w:cs="標楷體"/>
          <w:b/>
          <w:bCs/>
          <w:color w:val="000000"/>
          <w:sz w:val="26"/>
          <w:szCs w:val="26"/>
        </w:rPr>
        <w:t>2</w:t>
      </w:r>
      <w:r>
        <w:rPr>
          <w:rFonts w:ascii="標楷體" w:eastAsia="標楷體" w:hAnsi="標楷體" w:cs="標楷體" w:hint="eastAsia"/>
          <w:b/>
          <w:bCs/>
          <w:color w:val="000000"/>
          <w:sz w:val="26"/>
          <w:szCs w:val="26"/>
        </w:rPr>
        <w:t>分鐘為度，回應者亦以</w:t>
      </w:r>
      <w:r>
        <w:rPr>
          <w:rFonts w:ascii="標楷體" w:eastAsia="標楷體" w:hAnsi="標楷體" w:cs="標楷體"/>
          <w:b/>
          <w:bCs/>
          <w:color w:val="000000"/>
          <w:sz w:val="26"/>
          <w:szCs w:val="26"/>
        </w:rPr>
        <w:t>2</w:t>
      </w:r>
      <w:r>
        <w:rPr>
          <w:rFonts w:ascii="標楷體" w:eastAsia="標楷體" w:hAnsi="標楷體" w:cs="標楷體" w:hint="eastAsia"/>
          <w:b/>
          <w:bCs/>
          <w:color w:val="000000"/>
          <w:sz w:val="26"/>
          <w:szCs w:val="26"/>
        </w:rPr>
        <w:t>分鐘為度，由主持人量度提醒。</w:t>
      </w:r>
    </w:p>
    <w:p w:rsidR="00D65D33" w:rsidRDefault="00D65D33">
      <w:pPr>
        <w:snapToGrid w:val="0"/>
        <w:spacing w:line="240" w:lineRule="atLeast"/>
        <w:rPr>
          <w:rFonts w:ascii="標楷體" w:eastAsia="標楷體" w:hAnsi="標楷體" w:cstheme="minorBidi"/>
          <w:b/>
          <w:bCs/>
          <w:color w:val="000000"/>
          <w:sz w:val="26"/>
          <w:szCs w:val="26"/>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p w:rsidR="00D65D33" w:rsidRDefault="00D65D33">
      <w:pPr>
        <w:rPr>
          <w:rFonts w:ascii="Times New Roman" w:hAnsi="Times New Roman" w:cs="Times New Roman"/>
          <w:sz w:val="28"/>
          <w:szCs w:val="28"/>
        </w:rPr>
      </w:pPr>
    </w:p>
    <w:sectPr w:rsidR="00D65D33" w:rsidSect="00D65D3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D33" w:rsidRDefault="00D65D33">
      <w:pPr>
        <w:rPr>
          <w:rFonts w:ascii="Times New Roman" w:hAnsi="Times New Roman" w:cs="Times New Roman"/>
        </w:rPr>
      </w:pPr>
      <w:r>
        <w:rPr>
          <w:rFonts w:ascii="Times New Roman" w:hAnsi="Times New Roman" w:cs="Times New Roman"/>
        </w:rPr>
        <w:separator/>
      </w:r>
    </w:p>
  </w:endnote>
  <w:endnote w:type="continuationSeparator" w:id="1">
    <w:p w:rsidR="00D65D33" w:rsidRDefault="00D65D3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D33" w:rsidRDefault="00D65D33">
    <w:pPr>
      <w:pStyle w:val="Footer"/>
      <w:jc w:val="center"/>
      <w:rPr>
        <w:rFonts w:ascii="Times New Roman" w:hAnsi="Times New Roman" w:cs="Times New Roman"/>
      </w:rPr>
    </w:pPr>
    <w:fldSimple w:instr=" PAGE   \* MERGEFORMAT ">
      <w:r>
        <w:rPr>
          <w:noProof/>
          <w:lang w:val="zh-TW"/>
        </w:rPr>
        <w:t>1</w:t>
      </w:r>
    </w:fldSimple>
  </w:p>
  <w:p w:rsidR="00D65D33" w:rsidRDefault="00D65D33">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D33" w:rsidRDefault="00D65D33">
      <w:pPr>
        <w:rPr>
          <w:rFonts w:ascii="Times New Roman" w:hAnsi="Times New Roman" w:cs="Times New Roman"/>
        </w:rPr>
      </w:pPr>
      <w:r>
        <w:rPr>
          <w:rFonts w:ascii="Times New Roman" w:hAnsi="Times New Roman" w:cs="Times New Roman"/>
        </w:rPr>
        <w:separator/>
      </w:r>
    </w:p>
  </w:footnote>
  <w:footnote w:type="continuationSeparator" w:id="1">
    <w:p w:rsidR="00D65D33" w:rsidRDefault="00D65D33">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95B28"/>
    <w:multiLevelType w:val="multilevel"/>
    <w:tmpl w:val="B99AFEA4"/>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1">
    <w:nsid w:val="16100E01"/>
    <w:multiLevelType w:val="hybridMultilevel"/>
    <w:tmpl w:val="AA8E7AF4"/>
    <w:lvl w:ilvl="0" w:tplc="F686179C">
      <w:start w:val="1"/>
      <w:numFmt w:val="ideographDigital"/>
      <w:lvlText w:val="(%1)"/>
      <w:lvlJc w:val="left"/>
      <w:pPr>
        <w:ind w:left="4308" w:hanging="480"/>
      </w:pPr>
      <w:rPr>
        <w:rFonts w:ascii="Times New Roman" w:hAnsi="Times New Roman" w:cs="Times New Roman" w:hint="default"/>
      </w:rPr>
    </w:lvl>
    <w:lvl w:ilvl="1" w:tplc="04090019">
      <w:start w:val="1"/>
      <w:numFmt w:val="ideographTraditional"/>
      <w:lvlText w:val="%2、"/>
      <w:lvlJc w:val="left"/>
      <w:pPr>
        <w:ind w:left="2281" w:hanging="480"/>
      </w:pPr>
      <w:rPr>
        <w:rFonts w:ascii="Times New Roman" w:hAnsi="Times New Roman" w:cs="Times New Roman"/>
      </w:rPr>
    </w:lvl>
    <w:lvl w:ilvl="2" w:tplc="0409001B">
      <w:start w:val="1"/>
      <w:numFmt w:val="lowerRoman"/>
      <w:lvlText w:val="%3."/>
      <w:lvlJc w:val="right"/>
      <w:pPr>
        <w:ind w:left="2761" w:hanging="480"/>
      </w:pPr>
      <w:rPr>
        <w:rFonts w:ascii="Times New Roman" w:hAnsi="Times New Roman" w:cs="Times New Roman"/>
      </w:rPr>
    </w:lvl>
    <w:lvl w:ilvl="3" w:tplc="0409000F">
      <w:start w:val="1"/>
      <w:numFmt w:val="decimal"/>
      <w:lvlText w:val="%4."/>
      <w:lvlJc w:val="left"/>
      <w:pPr>
        <w:ind w:left="3241" w:hanging="480"/>
      </w:pPr>
      <w:rPr>
        <w:rFonts w:ascii="Times New Roman" w:hAnsi="Times New Roman" w:cs="Times New Roman"/>
      </w:rPr>
    </w:lvl>
    <w:lvl w:ilvl="4" w:tplc="04090019">
      <w:start w:val="1"/>
      <w:numFmt w:val="ideographTraditional"/>
      <w:lvlText w:val="%5、"/>
      <w:lvlJc w:val="left"/>
      <w:pPr>
        <w:ind w:left="3721" w:hanging="480"/>
      </w:pPr>
      <w:rPr>
        <w:rFonts w:ascii="Times New Roman" w:hAnsi="Times New Roman" w:cs="Times New Roman"/>
      </w:rPr>
    </w:lvl>
    <w:lvl w:ilvl="5" w:tplc="0409001B">
      <w:start w:val="1"/>
      <w:numFmt w:val="lowerRoman"/>
      <w:lvlText w:val="%6."/>
      <w:lvlJc w:val="right"/>
      <w:pPr>
        <w:ind w:left="4201" w:hanging="480"/>
      </w:pPr>
      <w:rPr>
        <w:rFonts w:ascii="Times New Roman" w:hAnsi="Times New Roman" w:cs="Times New Roman"/>
      </w:rPr>
    </w:lvl>
    <w:lvl w:ilvl="6" w:tplc="0409000F">
      <w:start w:val="1"/>
      <w:numFmt w:val="decimal"/>
      <w:lvlText w:val="%7."/>
      <w:lvlJc w:val="left"/>
      <w:pPr>
        <w:ind w:left="4681" w:hanging="480"/>
      </w:pPr>
      <w:rPr>
        <w:rFonts w:ascii="Times New Roman" w:hAnsi="Times New Roman" w:cs="Times New Roman"/>
      </w:rPr>
    </w:lvl>
    <w:lvl w:ilvl="7" w:tplc="04090019">
      <w:start w:val="1"/>
      <w:numFmt w:val="ideographTraditional"/>
      <w:lvlText w:val="%8、"/>
      <w:lvlJc w:val="left"/>
      <w:pPr>
        <w:ind w:left="5161" w:hanging="480"/>
      </w:pPr>
      <w:rPr>
        <w:rFonts w:ascii="Times New Roman" w:hAnsi="Times New Roman" w:cs="Times New Roman"/>
      </w:rPr>
    </w:lvl>
    <w:lvl w:ilvl="8" w:tplc="0409001B">
      <w:start w:val="1"/>
      <w:numFmt w:val="lowerRoman"/>
      <w:lvlText w:val="%9."/>
      <w:lvlJc w:val="right"/>
      <w:pPr>
        <w:ind w:left="5641" w:hanging="480"/>
      </w:pPr>
      <w:rPr>
        <w:rFonts w:ascii="Times New Roman" w:hAnsi="Times New Roman" w:cs="Times New Roman"/>
      </w:rPr>
    </w:lvl>
  </w:abstractNum>
  <w:abstractNum w:abstractNumId="2">
    <w:nsid w:val="17444674"/>
    <w:multiLevelType w:val="hybridMultilevel"/>
    <w:tmpl w:val="AA8E7AF4"/>
    <w:lvl w:ilvl="0" w:tplc="F686179C">
      <w:start w:val="1"/>
      <w:numFmt w:val="ideographDigital"/>
      <w:lvlText w:val="(%1)"/>
      <w:lvlJc w:val="left"/>
      <w:pPr>
        <w:ind w:left="1801" w:hanging="480"/>
      </w:pPr>
      <w:rPr>
        <w:rFonts w:ascii="Times New Roman" w:hAnsi="Times New Roman" w:cs="Times New Roman" w:hint="default"/>
      </w:rPr>
    </w:lvl>
    <w:lvl w:ilvl="1" w:tplc="04090019">
      <w:start w:val="1"/>
      <w:numFmt w:val="ideographTraditional"/>
      <w:lvlText w:val="%2、"/>
      <w:lvlJc w:val="left"/>
      <w:pPr>
        <w:ind w:left="2281" w:hanging="480"/>
      </w:pPr>
      <w:rPr>
        <w:rFonts w:ascii="Times New Roman" w:hAnsi="Times New Roman" w:cs="Times New Roman"/>
      </w:rPr>
    </w:lvl>
    <w:lvl w:ilvl="2" w:tplc="0409001B">
      <w:start w:val="1"/>
      <w:numFmt w:val="lowerRoman"/>
      <w:lvlText w:val="%3."/>
      <w:lvlJc w:val="right"/>
      <w:pPr>
        <w:ind w:left="2761" w:hanging="480"/>
      </w:pPr>
      <w:rPr>
        <w:rFonts w:ascii="Times New Roman" w:hAnsi="Times New Roman" w:cs="Times New Roman"/>
      </w:rPr>
    </w:lvl>
    <w:lvl w:ilvl="3" w:tplc="0409000F">
      <w:start w:val="1"/>
      <w:numFmt w:val="decimal"/>
      <w:lvlText w:val="%4."/>
      <w:lvlJc w:val="left"/>
      <w:pPr>
        <w:ind w:left="3241" w:hanging="480"/>
      </w:pPr>
      <w:rPr>
        <w:rFonts w:ascii="Times New Roman" w:hAnsi="Times New Roman" w:cs="Times New Roman"/>
      </w:rPr>
    </w:lvl>
    <w:lvl w:ilvl="4" w:tplc="04090019">
      <w:start w:val="1"/>
      <w:numFmt w:val="ideographTraditional"/>
      <w:lvlText w:val="%5、"/>
      <w:lvlJc w:val="left"/>
      <w:pPr>
        <w:ind w:left="3721" w:hanging="480"/>
      </w:pPr>
      <w:rPr>
        <w:rFonts w:ascii="Times New Roman" w:hAnsi="Times New Roman" w:cs="Times New Roman"/>
      </w:rPr>
    </w:lvl>
    <w:lvl w:ilvl="5" w:tplc="0409001B">
      <w:start w:val="1"/>
      <w:numFmt w:val="lowerRoman"/>
      <w:lvlText w:val="%6."/>
      <w:lvlJc w:val="right"/>
      <w:pPr>
        <w:ind w:left="4201" w:hanging="480"/>
      </w:pPr>
      <w:rPr>
        <w:rFonts w:ascii="Times New Roman" w:hAnsi="Times New Roman" w:cs="Times New Roman"/>
      </w:rPr>
    </w:lvl>
    <w:lvl w:ilvl="6" w:tplc="0409000F">
      <w:start w:val="1"/>
      <w:numFmt w:val="decimal"/>
      <w:lvlText w:val="%7."/>
      <w:lvlJc w:val="left"/>
      <w:pPr>
        <w:ind w:left="4681" w:hanging="480"/>
      </w:pPr>
      <w:rPr>
        <w:rFonts w:ascii="Times New Roman" w:hAnsi="Times New Roman" w:cs="Times New Roman"/>
      </w:rPr>
    </w:lvl>
    <w:lvl w:ilvl="7" w:tplc="04090019">
      <w:start w:val="1"/>
      <w:numFmt w:val="ideographTraditional"/>
      <w:lvlText w:val="%8、"/>
      <w:lvlJc w:val="left"/>
      <w:pPr>
        <w:ind w:left="5161" w:hanging="480"/>
      </w:pPr>
      <w:rPr>
        <w:rFonts w:ascii="Times New Roman" w:hAnsi="Times New Roman" w:cs="Times New Roman"/>
      </w:rPr>
    </w:lvl>
    <w:lvl w:ilvl="8" w:tplc="0409001B">
      <w:start w:val="1"/>
      <w:numFmt w:val="lowerRoman"/>
      <w:lvlText w:val="%9."/>
      <w:lvlJc w:val="right"/>
      <w:pPr>
        <w:ind w:left="5641" w:hanging="480"/>
      </w:pPr>
      <w:rPr>
        <w:rFonts w:ascii="Times New Roman" w:hAnsi="Times New Roman" w:cs="Times New Roman"/>
      </w:rPr>
    </w:lvl>
  </w:abstractNum>
  <w:abstractNum w:abstractNumId="3">
    <w:nsid w:val="175709BA"/>
    <w:multiLevelType w:val="hybridMultilevel"/>
    <w:tmpl w:val="AA8E7AF4"/>
    <w:lvl w:ilvl="0" w:tplc="F686179C">
      <w:start w:val="1"/>
      <w:numFmt w:val="ideographDigital"/>
      <w:lvlText w:val="(%1)"/>
      <w:lvlJc w:val="left"/>
      <w:pPr>
        <w:ind w:left="4308" w:hanging="480"/>
      </w:pPr>
      <w:rPr>
        <w:rFonts w:ascii="Times New Roman" w:hAnsi="Times New Roman" w:cs="Times New Roman" w:hint="default"/>
      </w:rPr>
    </w:lvl>
    <w:lvl w:ilvl="1" w:tplc="04090019">
      <w:start w:val="1"/>
      <w:numFmt w:val="ideographTraditional"/>
      <w:lvlText w:val="%2、"/>
      <w:lvlJc w:val="left"/>
      <w:pPr>
        <w:ind w:left="2281" w:hanging="480"/>
      </w:pPr>
      <w:rPr>
        <w:rFonts w:ascii="Times New Roman" w:hAnsi="Times New Roman" w:cs="Times New Roman"/>
      </w:rPr>
    </w:lvl>
    <w:lvl w:ilvl="2" w:tplc="0409001B">
      <w:start w:val="1"/>
      <w:numFmt w:val="lowerRoman"/>
      <w:lvlText w:val="%3."/>
      <w:lvlJc w:val="right"/>
      <w:pPr>
        <w:ind w:left="2761" w:hanging="480"/>
      </w:pPr>
      <w:rPr>
        <w:rFonts w:ascii="Times New Roman" w:hAnsi="Times New Roman" w:cs="Times New Roman"/>
      </w:rPr>
    </w:lvl>
    <w:lvl w:ilvl="3" w:tplc="0409000F">
      <w:start w:val="1"/>
      <w:numFmt w:val="decimal"/>
      <w:lvlText w:val="%4."/>
      <w:lvlJc w:val="left"/>
      <w:pPr>
        <w:ind w:left="3241" w:hanging="480"/>
      </w:pPr>
      <w:rPr>
        <w:rFonts w:ascii="Times New Roman" w:hAnsi="Times New Roman" w:cs="Times New Roman"/>
      </w:rPr>
    </w:lvl>
    <w:lvl w:ilvl="4" w:tplc="04090019">
      <w:start w:val="1"/>
      <w:numFmt w:val="ideographTraditional"/>
      <w:lvlText w:val="%5、"/>
      <w:lvlJc w:val="left"/>
      <w:pPr>
        <w:ind w:left="3721" w:hanging="480"/>
      </w:pPr>
      <w:rPr>
        <w:rFonts w:ascii="Times New Roman" w:hAnsi="Times New Roman" w:cs="Times New Roman"/>
      </w:rPr>
    </w:lvl>
    <w:lvl w:ilvl="5" w:tplc="0409001B">
      <w:start w:val="1"/>
      <w:numFmt w:val="lowerRoman"/>
      <w:lvlText w:val="%6."/>
      <w:lvlJc w:val="right"/>
      <w:pPr>
        <w:ind w:left="4201" w:hanging="480"/>
      </w:pPr>
      <w:rPr>
        <w:rFonts w:ascii="Times New Roman" w:hAnsi="Times New Roman" w:cs="Times New Roman"/>
      </w:rPr>
    </w:lvl>
    <w:lvl w:ilvl="6" w:tplc="0409000F">
      <w:start w:val="1"/>
      <w:numFmt w:val="decimal"/>
      <w:lvlText w:val="%7."/>
      <w:lvlJc w:val="left"/>
      <w:pPr>
        <w:ind w:left="4681" w:hanging="480"/>
      </w:pPr>
      <w:rPr>
        <w:rFonts w:ascii="Times New Roman" w:hAnsi="Times New Roman" w:cs="Times New Roman"/>
      </w:rPr>
    </w:lvl>
    <w:lvl w:ilvl="7" w:tplc="04090019">
      <w:start w:val="1"/>
      <w:numFmt w:val="ideographTraditional"/>
      <w:lvlText w:val="%8、"/>
      <w:lvlJc w:val="left"/>
      <w:pPr>
        <w:ind w:left="5161" w:hanging="480"/>
      </w:pPr>
      <w:rPr>
        <w:rFonts w:ascii="Times New Roman" w:hAnsi="Times New Roman" w:cs="Times New Roman"/>
      </w:rPr>
    </w:lvl>
    <w:lvl w:ilvl="8" w:tplc="0409001B">
      <w:start w:val="1"/>
      <w:numFmt w:val="lowerRoman"/>
      <w:lvlText w:val="%9."/>
      <w:lvlJc w:val="right"/>
      <w:pPr>
        <w:ind w:left="5641" w:hanging="480"/>
      </w:pPr>
      <w:rPr>
        <w:rFonts w:ascii="Times New Roman" w:hAnsi="Times New Roman" w:cs="Times New Roman"/>
      </w:rPr>
    </w:lvl>
  </w:abstractNum>
  <w:abstractNum w:abstractNumId="4">
    <w:nsid w:val="18285B6E"/>
    <w:multiLevelType w:val="hybridMultilevel"/>
    <w:tmpl w:val="C2D63188"/>
    <w:lvl w:ilvl="0" w:tplc="04090003">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5">
    <w:nsid w:val="1DD81F06"/>
    <w:multiLevelType w:val="hybridMultilevel"/>
    <w:tmpl w:val="C73254B4"/>
    <w:lvl w:ilvl="0" w:tplc="04090003">
      <w:start w:val="1"/>
      <w:numFmt w:val="bullet"/>
      <w:lvlText w:val=""/>
      <w:lvlJc w:val="left"/>
      <w:pPr>
        <w:tabs>
          <w:tab w:val="num" w:pos="720"/>
        </w:tabs>
        <w:ind w:left="720" w:hanging="480"/>
      </w:pPr>
      <w:rPr>
        <w:rFonts w:ascii="Wingdings" w:hAnsi="Wingdings" w:cs="Wingdings" w:hint="default"/>
      </w:rPr>
    </w:lvl>
    <w:lvl w:ilvl="1" w:tplc="04090003">
      <w:start w:val="1"/>
      <w:numFmt w:val="bullet"/>
      <w:lvlText w:val=""/>
      <w:lvlJc w:val="left"/>
      <w:pPr>
        <w:tabs>
          <w:tab w:val="num" w:pos="1200"/>
        </w:tabs>
        <w:ind w:left="1200" w:hanging="480"/>
      </w:pPr>
      <w:rPr>
        <w:rFonts w:ascii="Wingdings" w:hAnsi="Wingdings" w:cs="Wingdings" w:hint="default"/>
      </w:rPr>
    </w:lvl>
    <w:lvl w:ilvl="2" w:tplc="04090005">
      <w:start w:val="1"/>
      <w:numFmt w:val="bullet"/>
      <w:lvlText w:val=""/>
      <w:lvlJc w:val="left"/>
      <w:pPr>
        <w:tabs>
          <w:tab w:val="num" w:pos="1680"/>
        </w:tabs>
        <w:ind w:left="1680" w:hanging="480"/>
      </w:pPr>
      <w:rPr>
        <w:rFonts w:ascii="Wingdings" w:hAnsi="Wingdings" w:cs="Wingdings" w:hint="default"/>
      </w:rPr>
    </w:lvl>
    <w:lvl w:ilvl="3" w:tplc="04090001">
      <w:start w:val="1"/>
      <w:numFmt w:val="bullet"/>
      <w:lvlText w:val=""/>
      <w:lvlJc w:val="left"/>
      <w:pPr>
        <w:tabs>
          <w:tab w:val="num" w:pos="2160"/>
        </w:tabs>
        <w:ind w:left="2160" w:hanging="480"/>
      </w:pPr>
      <w:rPr>
        <w:rFonts w:ascii="Wingdings" w:hAnsi="Wingdings" w:cs="Wingdings" w:hint="default"/>
      </w:rPr>
    </w:lvl>
    <w:lvl w:ilvl="4" w:tplc="04090003">
      <w:start w:val="1"/>
      <w:numFmt w:val="bullet"/>
      <w:lvlText w:val=""/>
      <w:lvlJc w:val="left"/>
      <w:pPr>
        <w:tabs>
          <w:tab w:val="num" w:pos="2640"/>
        </w:tabs>
        <w:ind w:left="2640" w:hanging="480"/>
      </w:pPr>
      <w:rPr>
        <w:rFonts w:ascii="Wingdings" w:hAnsi="Wingdings" w:cs="Wingdings" w:hint="default"/>
      </w:rPr>
    </w:lvl>
    <w:lvl w:ilvl="5" w:tplc="04090005">
      <w:start w:val="1"/>
      <w:numFmt w:val="bullet"/>
      <w:lvlText w:val=""/>
      <w:lvlJc w:val="left"/>
      <w:pPr>
        <w:tabs>
          <w:tab w:val="num" w:pos="3120"/>
        </w:tabs>
        <w:ind w:left="3120" w:hanging="480"/>
      </w:pPr>
      <w:rPr>
        <w:rFonts w:ascii="Wingdings" w:hAnsi="Wingdings" w:cs="Wingdings" w:hint="default"/>
      </w:rPr>
    </w:lvl>
    <w:lvl w:ilvl="6" w:tplc="04090001">
      <w:start w:val="1"/>
      <w:numFmt w:val="bullet"/>
      <w:lvlText w:val=""/>
      <w:lvlJc w:val="left"/>
      <w:pPr>
        <w:tabs>
          <w:tab w:val="num" w:pos="3600"/>
        </w:tabs>
        <w:ind w:left="3600" w:hanging="480"/>
      </w:pPr>
      <w:rPr>
        <w:rFonts w:ascii="Wingdings" w:hAnsi="Wingdings" w:cs="Wingdings" w:hint="default"/>
      </w:rPr>
    </w:lvl>
    <w:lvl w:ilvl="7" w:tplc="04090003">
      <w:start w:val="1"/>
      <w:numFmt w:val="bullet"/>
      <w:lvlText w:val=""/>
      <w:lvlJc w:val="left"/>
      <w:pPr>
        <w:tabs>
          <w:tab w:val="num" w:pos="4080"/>
        </w:tabs>
        <w:ind w:left="4080" w:hanging="480"/>
      </w:pPr>
      <w:rPr>
        <w:rFonts w:ascii="Wingdings" w:hAnsi="Wingdings" w:cs="Wingdings" w:hint="default"/>
      </w:rPr>
    </w:lvl>
    <w:lvl w:ilvl="8" w:tplc="04090005">
      <w:start w:val="1"/>
      <w:numFmt w:val="bullet"/>
      <w:lvlText w:val=""/>
      <w:lvlJc w:val="left"/>
      <w:pPr>
        <w:tabs>
          <w:tab w:val="num" w:pos="4560"/>
        </w:tabs>
        <w:ind w:left="4560" w:hanging="480"/>
      </w:pPr>
      <w:rPr>
        <w:rFonts w:ascii="Wingdings" w:hAnsi="Wingdings" w:cs="Wingdings" w:hint="default"/>
      </w:rPr>
    </w:lvl>
  </w:abstractNum>
  <w:abstractNum w:abstractNumId="6">
    <w:nsid w:val="22A71B86"/>
    <w:multiLevelType w:val="hybridMultilevel"/>
    <w:tmpl w:val="0F245DAC"/>
    <w:lvl w:ilvl="0" w:tplc="04090003">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7">
    <w:nsid w:val="23C27DCE"/>
    <w:multiLevelType w:val="hybridMultilevel"/>
    <w:tmpl w:val="AA8E7AF4"/>
    <w:lvl w:ilvl="0" w:tplc="F686179C">
      <w:start w:val="1"/>
      <w:numFmt w:val="ideographDigital"/>
      <w:lvlText w:val="(%1)"/>
      <w:lvlJc w:val="left"/>
      <w:pPr>
        <w:ind w:left="4308" w:hanging="480"/>
      </w:pPr>
      <w:rPr>
        <w:rFonts w:ascii="Times New Roman" w:hAnsi="Times New Roman" w:cs="Times New Roman" w:hint="default"/>
      </w:rPr>
    </w:lvl>
    <w:lvl w:ilvl="1" w:tplc="04090019">
      <w:start w:val="1"/>
      <w:numFmt w:val="ideographTraditional"/>
      <w:lvlText w:val="%2、"/>
      <w:lvlJc w:val="left"/>
      <w:pPr>
        <w:ind w:left="2281" w:hanging="480"/>
      </w:pPr>
      <w:rPr>
        <w:rFonts w:ascii="Times New Roman" w:hAnsi="Times New Roman" w:cs="Times New Roman"/>
      </w:rPr>
    </w:lvl>
    <w:lvl w:ilvl="2" w:tplc="0409001B">
      <w:start w:val="1"/>
      <w:numFmt w:val="lowerRoman"/>
      <w:lvlText w:val="%3."/>
      <w:lvlJc w:val="right"/>
      <w:pPr>
        <w:ind w:left="2761" w:hanging="480"/>
      </w:pPr>
      <w:rPr>
        <w:rFonts w:ascii="Times New Roman" w:hAnsi="Times New Roman" w:cs="Times New Roman"/>
      </w:rPr>
    </w:lvl>
    <w:lvl w:ilvl="3" w:tplc="0409000F">
      <w:start w:val="1"/>
      <w:numFmt w:val="decimal"/>
      <w:lvlText w:val="%4."/>
      <w:lvlJc w:val="left"/>
      <w:pPr>
        <w:ind w:left="3241" w:hanging="480"/>
      </w:pPr>
      <w:rPr>
        <w:rFonts w:ascii="Times New Roman" w:hAnsi="Times New Roman" w:cs="Times New Roman"/>
      </w:rPr>
    </w:lvl>
    <w:lvl w:ilvl="4" w:tplc="04090019">
      <w:start w:val="1"/>
      <w:numFmt w:val="ideographTraditional"/>
      <w:lvlText w:val="%5、"/>
      <w:lvlJc w:val="left"/>
      <w:pPr>
        <w:ind w:left="3721" w:hanging="480"/>
      </w:pPr>
      <w:rPr>
        <w:rFonts w:ascii="Times New Roman" w:hAnsi="Times New Roman" w:cs="Times New Roman"/>
      </w:rPr>
    </w:lvl>
    <w:lvl w:ilvl="5" w:tplc="0409001B">
      <w:start w:val="1"/>
      <w:numFmt w:val="lowerRoman"/>
      <w:lvlText w:val="%6."/>
      <w:lvlJc w:val="right"/>
      <w:pPr>
        <w:ind w:left="4201" w:hanging="480"/>
      </w:pPr>
      <w:rPr>
        <w:rFonts w:ascii="Times New Roman" w:hAnsi="Times New Roman" w:cs="Times New Roman"/>
      </w:rPr>
    </w:lvl>
    <w:lvl w:ilvl="6" w:tplc="0409000F">
      <w:start w:val="1"/>
      <w:numFmt w:val="decimal"/>
      <w:lvlText w:val="%7."/>
      <w:lvlJc w:val="left"/>
      <w:pPr>
        <w:ind w:left="4681" w:hanging="480"/>
      </w:pPr>
      <w:rPr>
        <w:rFonts w:ascii="Times New Roman" w:hAnsi="Times New Roman" w:cs="Times New Roman"/>
      </w:rPr>
    </w:lvl>
    <w:lvl w:ilvl="7" w:tplc="04090019">
      <w:start w:val="1"/>
      <w:numFmt w:val="ideographTraditional"/>
      <w:lvlText w:val="%8、"/>
      <w:lvlJc w:val="left"/>
      <w:pPr>
        <w:ind w:left="5161" w:hanging="480"/>
      </w:pPr>
      <w:rPr>
        <w:rFonts w:ascii="Times New Roman" w:hAnsi="Times New Roman" w:cs="Times New Roman"/>
      </w:rPr>
    </w:lvl>
    <w:lvl w:ilvl="8" w:tplc="0409001B">
      <w:start w:val="1"/>
      <w:numFmt w:val="lowerRoman"/>
      <w:lvlText w:val="%9."/>
      <w:lvlJc w:val="right"/>
      <w:pPr>
        <w:ind w:left="5641" w:hanging="480"/>
      </w:pPr>
      <w:rPr>
        <w:rFonts w:ascii="Times New Roman" w:hAnsi="Times New Roman" w:cs="Times New Roman"/>
      </w:rPr>
    </w:lvl>
  </w:abstractNum>
  <w:abstractNum w:abstractNumId="8">
    <w:nsid w:val="377308BA"/>
    <w:multiLevelType w:val="hybridMultilevel"/>
    <w:tmpl w:val="AA8E7AF4"/>
    <w:lvl w:ilvl="0" w:tplc="F686179C">
      <w:start w:val="1"/>
      <w:numFmt w:val="ideographDigital"/>
      <w:lvlText w:val="(%1)"/>
      <w:lvlJc w:val="left"/>
      <w:pPr>
        <w:ind w:left="1801" w:hanging="480"/>
      </w:pPr>
      <w:rPr>
        <w:rFonts w:ascii="Times New Roman" w:hAnsi="Times New Roman" w:cs="Times New Roman" w:hint="default"/>
      </w:rPr>
    </w:lvl>
    <w:lvl w:ilvl="1" w:tplc="04090019">
      <w:start w:val="1"/>
      <w:numFmt w:val="ideographTraditional"/>
      <w:lvlText w:val="%2、"/>
      <w:lvlJc w:val="left"/>
      <w:pPr>
        <w:ind w:left="2281" w:hanging="480"/>
      </w:pPr>
      <w:rPr>
        <w:rFonts w:ascii="Times New Roman" w:hAnsi="Times New Roman" w:cs="Times New Roman"/>
      </w:rPr>
    </w:lvl>
    <w:lvl w:ilvl="2" w:tplc="0409001B">
      <w:start w:val="1"/>
      <w:numFmt w:val="lowerRoman"/>
      <w:lvlText w:val="%3."/>
      <w:lvlJc w:val="right"/>
      <w:pPr>
        <w:ind w:left="2761" w:hanging="480"/>
      </w:pPr>
      <w:rPr>
        <w:rFonts w:ascii="Times New Roman" w:hAnsi="Times New Roman" w:cs="Times New Roman"/>
      </w:rPr>
    </w:lvl>
    <w:lvl w:ilvl="3" w:tplc="0409000F">
      <w:start w:val="1"/>
      <w:numFmt w:val="decimal"/>
      <w:lvlText w:val="%4."/>
      <w:lvlJc w:val="left"/>
      <w:pPr>
        <w:ind w:left="3241" w:hanging="480"/>
      </w:pPr>
      <w:rPr>
        <w:rFonts w:ascii="Times New Roman" w:hAnsi="Times New Roman" w:cs="Times New Roman"/>
      </w:rPr>
    </w:lvl>
    <w:lvl w:ilvl="4" w:tplc="04090019">
      <w:start w:val="1"/>
      <w:numFmt w:val="ideographTraditional"/>
      <w:lvlText w:val="%5、"/>
      <w:lvlJc w:val="left"/>
      <w:pPr>
        <w:ind w:left="3721" w:hanging="480"/>
      </w:pPr>
      <w:rPr>
        <w:rFonts w:ascii="Times New Roman" w:hAnsi="Times New Roman" w:cs="Times New Roman"/>
      </w:rPr>
    </w:lvl>
    <w:lvl w:ilvl="5" w:tplc="0409001B">
      <w:start w:val="1"/>
      <w:numFmt w:val="lowerRoman"/>
      <w:lvlText w:val="%6."/>
      <w:lvlJc w:val="right"/>
      <w:pPr>
        <w:ind w:left="4201" w:hanging="480"/>
      </w:pPr>
      <w:rPr>
        <w:rFonts w:ascii="Times New Roman" w:hAnsi="Times New Roman" w:cs="Times New Roman"/>
      </w:rPr>
    </w:lvl>
    <w:lvl w:ilvl="6" w:tplc="0409000F">
      <w:start w:val="1"/>
      <w:numFmt w:val="decimal"/>
      <w:lvlText w:val="%7."/>
      <w:lvlJc w:val="left"/>
      <w:pPr>
        <w:ind w:left="4681" w:hanging="480"/>
      </w:pPr>
      <w:rPr>
        <w:rFonts w:ascii="Times New Roman" w:hAnsi="Times New Roman" w:cs="Times New Roman"/>
      </w:rPr>
    </w:lvl>
    <w:lvl w:ilvl="7" w:tplc="04090019">
      <w:start w:val="1"/>
      <w:numFmt w:val="ideographTraditional"/>
      <w:lvlText w:val="%8、"/>
      <w:lvlJc w:val="left"/>
      <w:pPr>
        <w:ind w:left="5161" w:hanging="480"/>
      </w:pPr>
      <w:rPr>
        <w:rFonts w:ascii="Times New Roman" w:hAnsi="Times New Roman" w:cs="Times New Roman"/>
      </w:rPr>
    </w:lvl>
    <w:lvl w:ilvl="8" w:tplc="0409001B">
      <w:start w:val="1"/>
      <w:numFmt w:val="lowerRoman"/>
      <w:lvlText w:val="%9."/>
      <w:lvlJc w:val="right"/>
      <w:pPr>
        <w:ind w:left="5641" w:hanging="480"/>
      </w:pPr>
      <w:rPr>
        <w:rFonts w:ascii="Times New Roman" w:hAnsi="Times New Roman" w:cs="Times New Roman"/>
      </w:rPr>
    </w:lvl>
  </w:abstractNum>
  <w:abstractNum w:abstractNumId="9">
    <w:nsid w:val="49AA3126"/>
    <w:multiLevelType w:val="hybridMultilevel"/>
    <w:tmpl w:val="8FD67930"/>
    <w:lvl w:ilvl="0" w:tplc="8918C044">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0">
    <w:nsid w:val="4AE91242"/>
    <w:multiLevelType w:val="hybridMultilevel"/>
    <w:tmpl w:val="C3DE9290"/>
    <w:lvl w:ilvl="0" w:tplc="8ABAA148">
      <w:start w:val="1"/>
      <w:numFmt w:val="ideographLegalTraditional"/>
      <w:lvlText w:val="%1、"/>
      <w:lvlJc w:val="left"/>
      <w:pPr>
        <w:tabs>
          <w:tab w:val="num" w:pos="480"/>
        </w:tabs>
        <w:ind w:left="480" w:hanging="480"/>
      </w:pPr>
      <w:rPr>
        <w:rFonts w:ascii="Times New Roman" w:hAnsi="Times New Roman" w:cs="Times New Roman" w:hint="default"/>
      </w:rPr>
    </w:lvl>
    <w:lvl w:ilvl="1" w:tplc="ACCED390">
      <w:start w:val="14"/>
      <w:numFmt w:val="taiwaneseCountingThousand"/>
      <w:lvlText w:val="%2、"/>
      <w:lvlJc w:val="left"/>
      <w:pPr>
        <w:tabs>
          <w:tab w:val="num" w:pos="960"/>
        </w:tabs>
        <w:ind w:left="960" w:hanging="480"/>
      </w:pPr>
      <w:rPr>
        <w:rFonts w:ascii="標楷體" w:eastAsia="標楷體" w:hAnsi="標楷體" w:hint="default"/>
        <w:sz w:val="26"/>
        <w:szCs w:val="26"/>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1">
    <w:nsid w:val="528A3D78"/>
    <w:multiLevelType w:val="hybridMultilevel"/>
    <w:tmpl w:val="EEDAE04E"/>
    <w:lvl w:ilvl="0" w:tplc="EA2ADC9C">
      <w:start w:val="1"/>
      <w:numFmt w:val="taiwaneseCountingThousand"/>
      <w:lvlText w:val="(%1)"/>
      <w:lvlJc w:val="left"/>
      <w:pPr>
        <w:ind w:left="1287" w:hanging="720"/>
      </w:pPr>
      <w:rPr>
        <w:rFonts w:ascii="Times New Roman" w:hAnsi="Times New Roman" w:cs="Times New Roman" w:hint="default"/>
      </w:rPr>
    </w:lvl>
    <w:lvl w:ilvl="1" w:tplc="04090019">
      <w:start w:val="1"/>
      <w:numFmt w:val="ideographTraditional"/>
      <w:lvlText w:val="%2、"/>
      <w:lvlJc w:val="left"/>
      <w:pPr>
        <w:ind w:left="1527" w:hanging="480"/>
      </w:pPr>
      <w:rPr>
        <w:rFonts w:ascii="Times New Roman" w:hAnsi="Times New Roman" w:cs="Times New Roman"/>
      </w:rPr>
    </w:lvl>
    <w:lvl w:ilvl="2" w:tplc="0409001B">
      <w:start w:val="1"/>
      <w:numFmt w:val="lowerRoman"/>
      <w:lvlText w:val="%3."/>
      <w:lvlJc w:val="right"/>
      <w:pPr>
        <w:ind w:left="2007" w:hanging="480"/>
      </w:pPr>
      <w:rPr>
        <w:rFonts w:ascii="Times New Roman" w:hAnsi="Times New Roman" w:cs="Times New Roman"/>
      </w:rPr>
    </w:lvl>
    <w:lvl w:ilvl="3" w:tplc="0409000F">
      <w:start w:val="1"/>
      <w:numFmt w:val="decimal"/>
      <w:lvlText w:val="%4."/>
      <w:lvlJc w:val="left"/>
      <w:pPr>
        <w:ind w:left="2487" w:hanging="480"/>
      </w:pPr>
      <w:rPr>
        <w:rFonts w:ascii="Times New Roman" w:hAnsi="Times New Roman" w:cs="Times New Roman"/>
      </w:rPr>
    </w:lvl>
    <w:lvl w:ilvl="4" w:tplc="04090019">
      <w:start w:val="1"/>
      <w:numFmt w:val="ideographTraditional"/>
      <w:lvlText w:val="%5、"/>
      <w:lvlJc w:val="left"/>
      <w:pPr>
        <w:ind w:left="2967" w:hanging="480"/>
      </w:pPr>
      <w:rPr>
        <w:rFonts w:ascii="Times New Roman" w:hAnsi="Times New Roman" w:cs="Times New Roman"/>
      </w:rPr>
    </w:lvl>
    <w:lvl w:ilvl="5" w:tplc="0409001B">
      <w:start w:val="1"/>
      <w:numFmt w:val="lowerRoman"/>
      <w:lvlText w:val="%6."/>
      <w:lvlJc w:val="right"/>
      <w:pPr>
        <w:ind w:left="3447" w:hanging="480"/>
      </w:pPr>
      <w:rPr>
        <w:rFonts w:ascii="Times New Roman" w:hAnsi="Times New Roman" w:cs="Times New Roman"/>
      </w:rPr>
    </w:lvl>
    <w:lvl w:ilvl="6" w:tplc="0409000F">
      <w:start w:val="1"/>
      <w:numFmt w:val="decimal"/>
      <w:lvlText w:val="%7."/>
      <w:lvlJc w:val="left"/>
      <w:pPr>
        <w:ind w:left="3927" w:hanging="480"/>
      </w:pPr>
      <w:rPr>
        <w:rFonts w:ascii="Times New Roman" w:hAnsi="Times New Roman" w:cs="Times New Roman"/>
      </w:rPr>
    </w:lvl>
    <w:lvl w:ilvl="7" w:tplc="04090019">
      <w:start w:val="1"/>
      <w:numFmt w:val="ideographTraditional"/>
      <w:lvlText w:val="%8、"/>
      <w:lvlJc w:val="left"/>
      <w:pPr>
        <w:ind w:left="4407" w:hanging="480"/>
      </w:pPr>
      <w:rPr>
        <w:rFonts w:ascii="Times New Roman" w:hAnsi="Times New Roman" w:cs="Times New Roman"/>
      </w:rPr>
    </w:lvl>
    <w:lvl w:ilvl="8" w:tplc="0409001B">
      <w:start w:val="1"/>
      <w:numFmt w:val="lowerRoman"/>
      <w:lvlText w:val="%9."/>
      <w:lvlJc w:val="right"/>
      <w:pPr>
        <w:ind w:left="4887" w:hanging="480"/>
      </w:pPr>
      <w:rPr>
        <w:rFonts w:ascii="Times New Roman" w:hAnsi="Times New Roman" w:cs="Times New Roman"/>
      </w:rPr>
    </w:lvl>
  </w:abstractNum>
  <w:abstractNum w:abstractNumId="12">
    <w:nsid w:val="5AFD5D59"/>
    <w:multiLevelType w:val="hybridMultilevel"/>
    <w:tmpl w:val="3386E36C"/>
    <w:lvl w:ilvl="0" w:tplc="04090015">
      <w:start w:val="1"/>
      <w:numFmt w:val="taiwaneseCountingThousand"/>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3">
    <w:nsid w:val="675031B6"/>
    <w:multiLevelType w:val="hybridMultilevel"/>
    <w:tmpl w:val="DAE05374"/>
    <w:lvl w:ilvl="0" w:tplc="8D964372">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4">
    <w:nsid w:val="69ED7C1B"/>
    <w:multiLevelType w:val="hybridMultilevel"/>
    <w:tmpl w:val="EB64DC10"/>
    <w:lvl w:ilvl="0" w:tplc="04090003">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num w:numId="1">
    <w:abstractNumId w:val="12"/>
  </w:num>
  <w:num w:numId="2">
    <w:abstractNumId w:val="5"/>
  </w:num>
  <w:num w:numId="3">
    <w:abstractNumId w:val="3"/>
  </w:num>
  <w:num w:numId="4">
    <w:abstractNumId w:val="10"/>
  </w:num>
  <w:num w:numId="5">
    <w:abstractNumId w:val="8"/>
  </w:num>
  <w:num w:numId="6">
    <w:abstractNumId w:val="2"/>
  </w:num>
  <w:num w:numId="7">
    <w:abstractNumId w:val="7"/>
  </w:num>
  <w:num w:numId="8">
    <w:abstractNumId w:val="1"/>
  </w:num>
  <w:num w:numId="9">
    <w:abstractNumId w:val="9"/>
  </w:num>
  <w:num w:numId="10">
    <w:abstractNumId w:val="0"/>
  </w:num>
  <w:num w:numId="11">
    <w:abstractNumId w:val="6"/>
  </w:num>
  <w:num w:numId="12">
    <w:abstractNumId w:val="4"/>
  </w:num>
  <w:num w:numId="13">
    <w:abstractNumId w:val="11"/>
  </w:num>
  <w:num w:numId="14">
    <w:abstractNumId w:val="1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57[bcd{£¥‘“‵〈《「『【〔〝︵︷︹︻︽︿﹁﹏﹛﹝（｛"/>
  <w:noLineBreaksBefore w:lang="zh-TW" w:val="!'),.5:;?]c}¢·–—’”•‥…‧′╴、。〉》」』】〕〞︰︱︳︴︶︸︺︼︾﹀﹂﹄﹏﹐﹑﹒﹔﹕﹖﹗﹚﹜﹞！），．：；？］｜｝､"/>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5D33"/>
    <w:rsid w:val="00D65D3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alibri" w:eastAsia="新細明體" w:hAnsi="Calibri" w:cs="Calibri"/>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leftChars="200" w:left="480"/>
    </w:pPr>
  </w:style>
  <w:style w:type="paragraph" w:styleId="Header">
    <w:name w:val="header"/>
    <w:basedOn w:val="Normal"/>
    <w:link w:val="HeaderChar"/>
    <w:uiPriority w:val="9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Pr>
      <w:rFonts w:ascii="Times New Roman" w:hAnsi="Times New Roman" w:cs="Times New Roman"/>
      <w:sz w:val="20"/>
      <w:szCs w:val="20"/>
    </w:rPr>
  </w:style>
  <w:style w:type="paragraph" w:styleId="Footer">
    <w:name w:val="footer"/>
    <w:basedOn w:val="Normal"/>
    <w:link w:val="FooterChar"/>
    <w:uiPriority w:val="9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Pr>
      <w:rFonts w:ascii="Times New Roman" w:hAnsi="Times New Roman" w:cs="Times New Roman"/>
      <w:sz w:val="20"/>
      <w:szCs w:val="20"/>
    </w:rPr>
  </w:style>
  <w:style w:type="character" w:styleId="Hyperlink">
    <w:name w:val="Hyperlink"/>
    <w:basedOn w:val="DefaultParagraphFont"/>
    <w:uiPriority w:val="99"/>
    <w:rPr>
      <w:rFonts w:ascii="Times New Roman" w:hAnsi="Times New Roman" w:cs="Times New Roman"/>
      <w:color w:val="auto"/>
      <w:u w:val="none"/>
      <w:effect w:val="none"/>
    </w:rPr>
  </w:style>
  <w:style w:type="paragraph" w:styleId="NormalWeb">
    <w:name w:val="Normal (Web)"/>
    <w:basedOn w:val="Normal"/>
    <w:uiPriority w:val="99"/>
    <w:pPr>
      <w:widowControl/>
      <w:spacing w:before="100" w:beforeAutospacing="1" w:after="100" w:afterAutospacing="1"/>
    </w:pPr>
    <w:rPr>
      <w:rFonts w:ascii="新細明體" w:hAnsi="新細明體" w:cs="新細明體"/>
      <w:kern w:val="0"/>
    </w:rPr>
  </w:style>
  <w:style w:type="paragraph" w:customStyle="1" w:styleId="text5">
    <w:name w:val="text5"/>
    <w:basedOn w:val="Normal"/>
    <w:uiPriority w:val="99"/>
    <w:pPr>
      <w:widowControl/>
      <w:spacing w:before="100" w:beforeAutospacing="1" w:after="100" w:afterAutospacing="1" w:line="360" w:lineRule="atLeast"/>
    </w:pPr>
    <w:rPr>
      <w:rFonts w:ascii="Arial" w:hAnsi="Arial" w:cs="Arial"/>
      <w:spacing w:val="15"/>
      <w:kern w:val="0"/>
      <w:sz w:val="23"/>
      <w:szCs w:val="23"/>
    </w:rPr>
  </w:style>
  <w:style w:type="character" w:customStyle="1" w:styleId="text21">
    <w:name w:val="text21"/>
    <w:basedOn w:val="DefaultParagraphFont"/>
    <w:uiPriority w:val="99"/>
    <w:rPr>
      <w:rFonts w:ascii="Arial" w:hAnsi="Arial" w:cs="Arial"/>
      <w:color w:val="auto"/>
      <w:spacing w:val="15"/>
      <w:sz w:val="20"/>
      <w:szCs w:val="20"/>
      <w:u w:val="none"/>
      <w:effect w:val="none"/>
    </w:rPr>
  </w:style>
  <w:style w:type="character" w:customStyle="1" w:styleId="text41">
    <w:name w:val="text41"/>
    <w:basedOn w:val="DefaultParagraphFont"/>
    <w:uiPriority w:val="99"/>
    <w:rPr>
      <w:rFonts w:ascii="Arial" w:hAnsi="Arial" w:cs="Arial"/>
      <w:color w:val="auto"/>
      <w:spacing w:val="15"/>
      <w:sz w:val="20"/>
      <w:szCs w:val="20"/>
      <w:u w:val="none"/>
      <w:effect w:val="none"/>
    </w:rPr>
  </w:style>
  <w:style w:type="character" w:customStyle="1" w:styleId="text6-g1">
    <w:name w:val="text6-g1"/>
    <w:basedOn w:val="DefaultParagraphFont"/>
    <w:uiPriority w:val="99"/>
    <w:rPr>
      <w:rFonts w:ascii="Arial" w:hAnsi="Arial" w:cs="Arial"/>
      <w:b/>
      <w:bCs/>
      <w:color w:val="auto"/>
      <w:spacing w:val="15"/>
      <w:sz w:val="23"/>
      <w:szCs w:val="23"/>
      <w:u w:val="none"/>
      <w:effect w:val="none"/>
    </w:rPr>
  </w:style>
  <w:style w:type="paragraph" w:styleId="BalloonText">
    <w:name w:val="Balloon Text"/>
    <w:basedOn w:val="Normal"/>
    <w:link w:val="BalloonTextChar"/>
    <w:uiPriority w:val="99"/>
    <w:rPr>
      <w:rFonts w:ascii="Cambria" w:hAnsi="Cambria" w:cs="Cambria"/>
      <w:sz w:val="18"/>
      <w:szCs w:val="18"/>
    </w:rPr>
  </w:style>
  <w:style w:type="character" w:customStyle="1" w:styleId="BalloonTextChar">
    <w:name w:val="Balloon Text Char"/>
    <w:basedOn w:val="DefaultParagraphFont"/>
    <w:link w:val="BalloonText"/>
    <w:uiPriority w:val="99"/>
    <w:rPr>
      <w:rFonts w:ascii="Cambria" w:eastAsia="新細明體" w:hAnsi="Cambria" w:cs="Cambri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5</Pages>
  <Words>382</Words>
  <Characters>2182</Characters>
  <Application>Microsoft Office Outlook</Application>
  <DocSecurity>0</DocSecurity>
  <Lines>0</Lines>
  <Paragraphs>0</Paragraphs>
  <ScaleCrop>false</ScaleCrop>
  <Company>SUNYANZI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世聰</dc:creator>
  <cp:keywords/>
  <dc:description/>
  <cp:lastModifiedBy>唐郁卉</cp:lastModifiedBy>
  <cp:revision>12</cp:revision>
  <cp:lastPrinted>2013-01-15T07:33:00Z</cp:lastPrinted>
  <dcterms:created xsi:type="dcterms:W3CDTF">2013-02-07T00:08:00Z</dcterms:created>
  <dcterms:modified xsi:type="dcterms:W3CDTF">2013-02-19T00:10:00Z</dcterms:modified>
</cp:coreProperties>
</file>